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006" w:rsidRPr="00736FCC" w:rsidRDefault="009D5006" w:rsidP="009D5006">
      <w:pPr>
        <w:tabs>
          <w:tab w:val="left" w:pos="1985"/>
        </w:tabs>
        <w:rPr>
          <w:rFonts w:cs="Arial"/>
          <w:b/>
          <w:bCs/>
          <w:sz w:val="24"/>
          <w:lang w:val="en-US" w:eastAsia="zh-CN"/>
        </w:rPr>
      </w:pPr>
      <w:r w:rsidRPr="00736FCC">
        <w:rPr>
          <w:rFonts w:cs="Arial"/>
          <w:b/>
          <w:bCs/>
          <w:sz w:val="24"/>
          <w:lang w:val="en-US" w:eastAsia="zh-CN"/>
        </w:rPr>
        <w:t>3GPP TSG-RAN WG3 #120</w:t>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sidRPr="00736FCC">
        <w:rPr>
          <w:rFonts w:cs="Arial"/>
          <w:b/>
          <w:bCs/>
          <w:sz w:val="24"/>
          <w:lang w:val="en-US" w:eastAsia="zh-CN"/>
        </w:rPr>
        <w:tab/>
      </w:r>
      <w:r>
        <w:rPr>
          <w:rFonts w:cs="Arial"/>
          <w:b/>
          <w:bCs/>
          <w:sz w:val="24"/>
          <w:lang w:val="en-US" w:eastAsia="zh-CN"/>
        </w:rPr>
        <w:tab/>
      </w:r>
      <w:r w:rsidRPr="00736FCC">
        <w:rPr>
          <w:rFonts w:cs="Arial"/>
          <w:b/>
          <w:bCs/>
          <w:sz w:val="24"/>
          <w:lang w:val="en-US" w:eastAsia="zh-CN"/>
        </w:rPr>
        <w:tab/>
        <w:t>R3-2</w:t>
      </w:r>
      <w:r w:rsidRPr="00736FCC">
        <w:rPr>
          <w:rFonts w:cs="Arial" w:hint="eastAsia"/>
          <w:b/>
          <w:bCs/>
          <w:sz w:val="24"/>
          <w:lang w:val="en-US" w:eastAsia="zh-CN"/>
        </w:rPr>
        <w:t>3</w:t>
      </w:r>
      <w:r w:rsidR="005056B4">
        <w:rPr>
          <w:rFonts w:cs="Arial"/>
          <w:b/>
          <w:bCs/>
          <w:sz w:val="24"/>
          <w:lang w:val="en-US" w:eastAsia="zh-CN"/>
        </w:rPr>
        <w:t>3294</w:t>
      </w:r>
      <w:bookmarkStart w:id="0" w:name="_GoBack"/>
      <w:bookmarkEnd w:id="0"/>
    </w:p>
    <w:p w:rsidR="009D5006" w:rsidRPr="00736FCC" w:rsidRDefault="009D5006" w:rsidP="009D5006">
      <w:pPr>
        <w:tabs>
          <w:tab w:val="left" w:pos="1985"/>
        </w:tabs>
        <w:rPr>
          <w:rFonts w:cs="Arial"/>
          <w:b/>
          <w:bCs/>
          <w:sz w:val="24"/>
          <w:lang w:val="en-US" w:eastAsia="zh-CN"/>
        </w:rPr>
      </w:pPr>
      <w:r w:rsidRPr="00736FCC">
        <w:rPr>
          <w:rFonts w:cs="Arial"/>
          <w:b/>
          <w:bCs/>
          <w:sz w:val="24"/>
          <w:lang w:val="en-US" w:eastAsia="zh-CN"/>
        </w:rPr>
        <w:t>Incheon, Korea, May 22-26, 2023</w:t>
      </w:r>
    </w:p>
    <w:p w:rsidR="00B770B3" w:rsidRPr="008102E4" w:rsidRDefault="00B770B3">
      <w:pPr>
        <w:pStyle w:val="a9"/>
        <w:rPr>
          <w:lang w:val="en-US" w:eastAsia="zh-CN"/>
        </w:rPr>
      </w:pPr>
    </w:p>
    <w:p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42428C">
        <w:rPr>
          <w:rFonts w:cs="Arial"/>
          <w:b/>
          <w:bCs/>
          <w:sz w:val="24"/>
          <w:szCs w:val="24"/>
          <w:lang w:val="en-US"/>
        </w:rPr>
        <w:t>20.2</w:t>
      </w:r>
    </w:p>
    <w:p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p>
    <w:p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B234D6">
        <w:rPr>
          <w:rFonts w:cs="Arial"/>
          <w:b/>
          <w:bCs/>
          <w:color w:val="000000"/>
          <w:sz w:val="24"/>
          <w:szCs w:val="24"/>
        </w:rPr>
        <w:t xml:space="preserve">Discussion on Support of </w:t>
      </w:r>
      <w:r w:rsidR="00240983" w:rsidRPr="00240983">
        <w:rPr>
          <w:rFonts w:cs="Arial"/>
          <w:b/>
          <w:bCs/>
          <w:color w:val="000000"/>
          <w:sz w:val="24"/>
          <w:szCs w:val="24"/>
        </w:rPr>
        <w:t>MT-SDT</w:t>
      </w:r>
      <w:r w:rsidR="000B7B3C">
        <w:rPr>
          <w:rFonts w:cs="Arial"/>
          <w:b/>
          <w:bCs/>
          <w:color w:val="000000"/>
          <w:sz w:val="24"/>
          <w:szCs w:val="24"/>
        </w:rPr>
        <w:t xml:space="preserve"> in Split Architecture</w:t>
      </w:r>
    </w:p>
    <w:p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rsidR="00B770B3" w:rsidRDefault="00A356BC">
      <w:pPr>
        <w:pStyle w:val="1"/>
        <w:ind w:left="0" w:firstLine="0"/>
        <w:rPr>
          <w:lang w:eastAsia="zh-CN"/>
        </w:rPr>
      </w:pPr>
      <w:r>
        <w:rPr>
          <w:lang w:eastAsia="zh-CN"/>
        </w:rPr>
        <w:t>Introduction</w:t>
      </w:r>
    </w:p>
    <w:p w:rsidR="00867D79" w:rsidRDefault="00867D79">
      <w:pPr>
        <w:spacing w:line="360" w:lineRule="auto"/>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RAN3#119</w:t>
      </w:r>
      <w:r w:rsidR="00641154">
        <w:rPr>
          <w:rFonts w:ascii="Calibri" w:hAnsi="Calibri" w:cs="Calibri"/>
          <w:lang w:eastAsia="zh-CN"/>
        </w:rPr>
        <w:t>bis</w:t>
      </w:r>
      <w:r>
        <w:rPr>
          <w:rFonts w:ascii="Calibri" w:hAnsi="Calibri" w:cs="Calibri"/>
          <w:lang w:eastAsia="zh-CN"/>
        </w:rPr>
        <w:t xml:space="preserve"> meeting, the following agreements </w:t>
      </w:r>
      <w:r w:rsidR="002D5C00">
        <w:rPr>
          <w:rFonts w:ascii="Calibri" w:hAnsi="Calibri" w:cs="Calibri"/>
          <w:lang w:eastAsia="zh-CN"/>
        </w:rPr>
        <w:t xml:space="preserve">and open issues </w:t>
      </w:r>
      <w:r>
        <w:rPr>
          <w:rFonts w:ascii="Calibri" w:hAnsi="Calibri" w:cs="Calibri"/>
          <w:lang w:eastAsia="zh-CN"/>
        </w:rPr>
        <w:t>on support of split architecture</w:t>
      </w:r>
      <w:r w:rsidR="002D5C00">
        <w:rPr>
          <w:rFonts w:ascii="Calibri" w:hAnsi="Calibri" w:cs="Calibri"/>
          <w:lang w:eastAsia="zh-CN"/>
        </w:rPr>
        <w:t xml:space="preserve"> were listed below</w:t>
      </w:r>
      <w:r>
        <w:rPr>
          <w:rFonts w:ascii="Calibri" w:hAnsi="Calibri" w:cs="Calibri"/>
          <w:lang w:eastAsia="zh-CN"/>
        </w:rPr>
        <w:t>:</w:t>
      </w:r>
    </w:p>
    <w:p w:rsidR="00EA6247" w:rsidRPr="00C6598B" w:rsidRDefault="00EA6247" w:rsidP="00EA6247">
      <w:pPr>
        <w:pStyle w:val="27"/>
        <w:spacing w:after="240"/>
        <w:ind w:left="0"/>
        <w:rPr>
          <w:rFonts w:ascii="Calibri" w:hAnsi="Calibri" w:cs="Calibri"/>
          <w:color w:val="0000FF"/>
          <w:sz w:val="18"/>
        </w:rPr>
      </w:pPr>
      <w:r w:rsidRPr="00417556">
        <w:rPr>
          <w:rFonts w:ascii="Calibri" w:eastAsia="MS Mincho" w:hAnsi="Calibri" w:cs="Calibri"/>
          <w:i/>
          <w:iCs/>
          <w:color w:val="00B050"/>
          <w:kern w:val="2"/>
          <w:sz w:val="16"/>
          <w:szCs w:val="16"/>
        </w:rPr>
        <w:t>The encoding and the name of MT-SDT information IE in E1AP DL DATA NOTIFICATION message include MT-SDT Data Size IE (Mandatory, INTEGER (1…96000, …).</w:t>
      </w:r>
      <w:r w:rsidRPr="00417556">
        <w:rPr>
          <w:rFonts w:ascii="Calibri" w:eastAsia="MS Mincho" w:hAnsi="Calibri" w:cs="Calibri"/>
          <w:i/>
          <w:color w:val="FF0000"/>
          <w:sz w:val="16"/>
          <w:szCs w:val="16"/>
          <w:lang w:eastAsia="en-US"/>
        </w:rPr>
        <w:t xml:space="preserve"> FFS on whether MT-SDT indicator IE is needed. </w:t>
      </w:r>
    </w:p>
    <w:p w:rsidR="00EA6247" w:rsidRPr="00EA6247" w:rsidRDefault="00EA6247" w:rsidP="00EA6247">
      <w:pPr>
        <w:pStyle w:val="27"/>
        <w:spacing w:after="240"/>
        <w:ind w:left="0"/>
        <w:rPr>
          <w:rFonts w:ascii="Calibri" w:eastAsia="MS Mincho" w:hAnsi="Calibri" w:cs="Calibri"/>
          <w:i/>
          <w:color w:val="FF0000"/>
          <w:sz w:val="16"/>
          <w:szCs w:val="16"/>
          <w:lang w:eastAsia="en-US"/>
        </w:rPr>
      </w:pPr>
      <w:r w:rsidRPr="00417556">
        <w:rPr>
          <w:rFonts w:ascii="Calibri" w:eastAsia="MS Mincho" w:hAnsi="Calibri" w:cs="Calibri"/>
          <w:i/>
          <w:iCs/>
          <w:color w:val="00B050"/>
          <w:kern w:val="2"/>
          <w:sz w:val="16"/>
          <w:szCs w:val="16"/>
        </w:rPr>
        <w:t xml:space="preserve">The encoding and the name of MT-SDT information IE in F1AP: Paging message include MT-SDT indicator IE (Mandatory). </w:t>
      </w:r>
      <w:r w:rsidRPr="00417556">
        <w:rPr>
          <w:rFonts w:ascii="Calibri" w:eastAsia="MS Mincho" w:hAnsi="Calibri" w:cs="Calibri"/>
          <w:i/>
          <w:color w:val="FF0000"/>
          <w:sz w:val="16"/>
          <w:szCs w:val="16"/>
          <w:lang w:eastAsia="en-US"/>
        </w:rPr>
        <w:t>FFS on MT-SDT Data Size IE.</w:t>
      </w:r>
    </w:p>
    <w:p w:rsidR="00B770B3" w:rsidRPr="00DA25C9" w:rsidRDefault="00DA25C9">
      <w:pPr>
        <w:spacing w:line="360" w:lineRule="auto"/>
        <w:jc w:val="both"/>
        <w:rPr>
          <w:rFonts w:ascii="Calibri" w:hAnsi="Calibri" w:cs="Calibri"/>
          <w:lang w:eastAsia="zh-CN"/>
        </w:rPr>
      </w:pPr>
      <w:r>
        <w:rPr>
          <w:rFonts w:ascii="Calibri" w:hAnsi="Calibri" w:cs="Calibri"/>
          <w:lang w:eastAsia="zh-CN"/>
        </w:rPr>
        <w:t>In t</w:t>
      </w:r>
      <w:r w:rsidR="00A356BC" w:rsidRPr="00DA25C9">
        <w:rPr>
          <w:rFonts w:ascii="Calibri" w:hAnsi="Calibri" w:cs="Calibri"/>
          <w:lang w:eastAsia="zh-CN"/>
        </w:rPr>
        <w:t>his paper</w:t>
      </w:r>
      <w:r>
        <w:rPr>
          <w:rFonts w:ascii="Calibri" w:hAnsi="Calibri" w:cs="Calibri"/>
          <w:lang w:eastAsia="zh-CN"/>
        </w:rPr>
        <w:t xml:space="preserve">, we will further analyse the </w:t>
      </w:r>
      <w:r w:rsidR="00687B7E">
        <w:rPr>
          <w:rFonts w:ascii="Calibri" w:hAnsi="Calibri" w:cs="Calibri"/>
          <w:lang w:eastAsia="zh-CN"/>
        </w:rPr>
        <w:t>open issues</w:t>
      </w:r>
      <w:r>
        <w:rPr>
          <w:rFonts w:ascii="Calibri" w:hAnsi="Calibri" w:cs="Calibri"/>
          <w:lang w:eastAsia="zh-CN"/>
        </w:rPr>
        <w:t xml:space="preserve"> on E1/F1 interface</w:t>
      </w:r>
      <w:r w:rsidR="00DF3447" w:rsidRPr="00DA25C9">
        <w:rPr>
          <w:rFonts w:ascii="Calibri" w:hAnsi="Calibri" w:cs="Calibri"/>
          <w:lang w:eastAsia="zh-CN"/>
        </w:rPr>
        <w:t xml:space="preserve"> </w:t>
      </w:r>
      <w:r>
        <w:rPr>
          <w:rFonts w:ascii="Calibri" w:hAnsi="Calibri" w:cs="Calibri"/>
          <w:lang w:eastAsia="zh-CN"/>
        </w:rPr>
        <w:t>and provide our views</w:t>
      </w:r>
      <w:r w:rsidR="00A356BC" w:rsidRPr="00DA25C9">
        <w:rPr>
          <w:rFonts w:ascii="Calibri" w:hAnsi="Calibri" w:cs="Calibri"/>
          <w:lang w:eastAsia="zh-CN"/>
        </w:rPr>
        <w:t>.</w:t>
      </w:r>
      <w:r w:rsidR="00A356BC">
        <w:rPr>
          <w:rFonts w:ascii="Calibri" w:hAnsi="Calibri" w:cs="Calibri"/>
          <w:lang w:eastAsia="zh-CN"/>
        </w:rPr>
        <w:t xml:space="preserve"> </w:t>
      </w:r>
    </w:p>
    <w:p w:rsidR="00FB6E00" w:rsidRPr="00CA4DF5" w:rsidRDefault="00A356BC" w:rsidP="00CA4DF5">
      <w:pPr>
        <w:pStyle w:val="1"/>
        <w:ind w:left="0" w:firstLine="0"/>
        <w:rPr>
          <w:lang w:eastAsia="zh-CN"/>
        </w:rPr>
      </w:pPr>
      <w:r>
        <w:rPr>
          <w:rFonts w:hint="eastAsia"/>
          <w:lang w:eastAsia="zh-CN"/>
        </w:rPr>
        <w:t>Discussion</w:t>
      </w:r>
    </w:p>
    <w:p w:rsidR="00FB6E00" w:rsidRPr="006C1735" w:rsidRDefault="006C1735" w:rsidP="006C1735">
      <w:pPr>
        <w:pStyle w:val="20"/>
        <w:ind w:left="0" w:firstLine="0"/>
        <w:rPr>
          <w:lang w:eastAsia="zh-CN"/>
        </w:rPr>
      </w:pPr>
      <w:r w:rsidRPr="006C1735">
        <w:rPr>
          <w:rFonts w:hint="eastAsia"/>
          <w:lang w:eastAsia="zh-CN"/>
        </w:rPr>
        <w:t>E</w:t>
      </w:r>
      <w:r w:rsidRPr="006C1735">
        <w:rPr>
          <w:lang w:eastAsia="zh-CN"/>
        </w:rPr>
        <w:t>1 impact</w:t>
      </w:r>
    </w:p>
    <w:p w:rsidR="009C6D65" w:rsidRDefault="009C6D65">
      <w:pPr>
        <w:jc w:val="both"/>
        <w:rPr>
          <w:rFonts w:ascii="Calibri" w:hAnsi="Calibri" w:cs="Calibri"/>
          <w:lang w:eastAsia="zh-CN"/>
        </w:rPr>
      </w:pPr>
      <w:r>
        <w:rPr>
          <w:rFonts w:ascii="Calibri" w:hAnsi="Calibri" w:cs="Calibri"/>
          <w:lang w:eastAsia="zh-CN"/>
        </w:rPr>
        <w:t>The following issues on E1 impact need to be discussed in RAN3:</w:t>
      </w:r>
    </w:p>
    <w:p w:rsidR="00CE2C6D" w:rsidRPr="009468C8" w:rsidRDefault="0018589C" w:rsidP="00CE2C6D">
      <w:pPr>
        <w:pStyle w:val="af9"/>
        <w:numPr>
          <w:ilvl w:val="0"/>
          <w:numId w:val="14"/>
        </w:numPr>
        <w:jc w:val="both"/>
        <w:rPr>
          <w:rFonts w:ascii="Calibri" w:hAnsi="Calibri" w:cs="Calibri"/>
          <w:b/>
          <w:lang w:eastAsia="zh-CN"/>
        </w:rPr>
      </w:pPr>
      <w:r>
        <w:rPr>
          <w:rFonts w:ascii="Calibri" w:hAnsi="Calibri" w:cs="Calibri"/>
          <w:b/>
          <w:lang w:eastAsia="zh-CN"/>
        </w:rPr>
        <w:t>Whether MT-SDT indicator IE is needed</w:t>
      </w:r>
    </w:p>
    <w:p w:rsidR="009468C8" w:rsidRPr="0083033F" w:rsidRDefault="0083033F" w:rsidP="0083033F">
      <w:pPr>
        <w:jc w:val="both"/>
      </w:pPr>
      <w:r w:rsidRPr="00D3090D">
        <w:rPr>
          <w:rFonts w:hint="eastAsia"/>
        </w:rPr>
        <w:t>I</w:t>
      </w:r>
      <w:r w:rsidR="00D3090D">
        <w:t>n last RAN3 meeting, RAN3 agreed to introduce an assistance information</w:t>
      </w:r>
      <w:r w:rsidR="002A5B49">
        <w:t xml:space="preserve">, namely </w:t>
      </w:r>
      <w:r w:rsidR="002A5B49" w:rsidRPr="002A5B49">
        <w:rPr>
          <w:b/>
          <w:i/>
          <w:color w:val="FF0000"/>
        </w:rPr>
        <w:t>MT-SDT Data Size</w:t>
      </w:r>
      <w:r w:rsidR="002A5B49" w:rsidRPr="002A5B49">
        <w:t xml:space="preserve"> IE (Mandatory, INTEGER (1…96000, …)</w:t>
      </w:r>
      <w:r w:rsidR="002A5B49">
        <w:t>,</w:t>
      </w:r>
      <w:r w:rsidR="00D3090D">
        <w:t xml:space="preserve"> in DL DATA NOTIFICATION. However, </w:t>
      </w:r>
      <w:r w:rsidR="002A5B49">
        <w:t xml:space="preserve">one </w:t>
      </w:r>
      <w:r w:rsidR="007264C5">
        <w:t>open</w:t>
      </w:r>
      <w:r w:rsidR="002A5B49">
        <w:t xml:space="preserve"> issue on </w:t>
      </w:r>
      <w:r w:rsidR="002A5B49" w:rsidRPr="002A5B49">
        <w:t>whether MT-SDT indicator IE is needed</w:t>
      </w:r>
      <w:r w:rsidR="00D3090D">
        <w:t xml:space="preserve"> is still FFS.</w:t>
      </w:r>
      <w:r w:rsidR="00E646BF">
        <w:rPr>
          <w:rFonts w:hint="eastAsia"/>
          <w:lang w:eastAsia="zh-CN"/>
        </w:rPr>
        <w:t xml:space="preserve"> </w:t>
      </w:r>
      <w:r w:rsidR="00AC1B27">
        <w:t xml:space="preserve">From the CU-UP side, the </w:t>
      </w:r>
      <w:r w:rsidR="009468C8">
        <w:t xml:space="preserve">downlink data size for SDT DRBs, </w:t>
      </w:r>
      <w:r w:rsidR="00AC1B27">
        <w:t>is enough</w:t>
      </w:r>
      <w:r w:rsidR="009468C8">
        <w:t xml:space="preserve"> to be provided to the CU-CP. Here the</w:t>
      </w:r>
      <w:r w:rsidR="009468C8" w:rsidRPr="00D8797D">
        <w:t xml:space="preserve"> </w:t>
      </w:r>
      <w:r w:rsidR="009468C8">
        <w:t xml:space="preserve">data size for MT-SDT DRBs refers to the total amount of downlink SDT packets </w:t>
      </w:r>
      <w:r>
        <w:t>buffered in the CU-UP</w:t>
      </w:r>
      <w:r w:rsidR="009468C8">
        <w:t xml:space="preserve"> in </w:t>
      </w:r>
      <w:r w:rsidR="009468C8" w:rsidRPr="00604715">
        <w:rPr>
          <w:i/>
        </w:rPr>
        <w:t>DL DATA Notification</w:t>
      </w:r>
      <w:r w:rsidR="009468C8">
        <w:t xml:space="preserve">. </w:t>
      </w:r>
      <w:r w:rsidR="00CD48AC">
        <w:t xml:space="preserve">And </w:t>
      </w:r>
      <w:r w:rsidR="00CD48AC" w:rsidRPr="002A5B49">
        <w:rPr>
          <w:b/>
          <w:i/>
          <w:color w:val="FF0000"/>
        </w:rPr>
        <w:t>MT-SDT Data Size</w:t>
      </w:r>
      <w:r w:rsidR="00CD48AC" w:rsidRPr="002A5B49">
        <w:t xml:space="preserve"> IE</w:t>
      </w:r>
      <w:r w:rsidR="00CD48AC">
        <w:t xml:space="preserve"> </w:t>
      </w:r>
      <w:r w:rsidR="00745E1D">
        <w:t>also</w:t>
      </w:r>
      <w:r w:rsidR="00CD48AC">
        <w:t xml:space="preserve"> </w:t>
      </w:r>
      <w:r w:rsidR="00CD48AC" w:rsidRPr="00CD48AC">
        <w:t xml:space="preserve">implicitly </w:t>
      </w:r>
      <w:r w:rsidR="00CD48AC">
        <w:t xml:space="preserve">indicate the MT-SDT. </w:t>
      </w:r>
      <w:r w:rsidR="00531AAD">
        <w:t xml:space="preserve">In the view of the fact </w:t>
      </w:r>
      <w:r w:rsidR="00CD48AC">
        <w:t>that</w:t>
      </w:r>
      <w:r>
        <w:t xml:space="preserve"> </w:t>
      </w:r>
      <w:r w:rsidRPr="0083033F">
        <w:rPr>
          <w:rFonts w:hint="eastAsia"/>
        </w:rPr>
        <w:t>“</w:t>
      </w:r>
      <w:r w:rsidRPr="0083033F">
        <w:t>downlink data size for SDT DRBs”</w:t>
      </w:r>
      <w:r>
        <w:t xml:space="preserve"> </w:t>
      </w:r>
      <w:r w:rsidR="00876FF8">
        <w:t>was</w:t>
      </w:r>
      <w:r>
        <w:t xml:space="preserve"> agreed, there is no need to introduce a</w:t>
      </w:r>
      <w:r w:rsidR="000C0590">
        <w:t>nother</w:t>
      </w:r>
      <w:r w:rsidR="00E646BF">
        <w:t xml:space="preserve"> MT-SDT indication</w:t>
      </w:r>
      <w:r w:rsidR="00AC1B27">
        <w:t xml:space="preserve"> with “enum” type</w:t>
      </w:r>
      <w:r w:rsidR="00E646BF">
        <w:t xml:space="preserve"> in assistance information.</w:t>
      </w:r>
    </w:p>
    <w:p w:rsidR="009468C8" w:rsidRPr="00B97751" w:rsidRDefault="009468C8" w:rsidP="00CE2C6D">
      <w:pPr>
        <w:jc w:val="both"/>
        <w:rPr>
          <w:b/>
        </w:rPr>
      </w:pPr>
      <w:r w:rsidRPr="00670174">
        <w:rPr>
          <w:rFonts w:hint="eastAsia"/>
          <w:b/>
        </w:rPr>
        <w:t>P</w:t>
      </w:r>
      <w:r>
        <w:rPr>
          <w:b/>
        </w:rPr>
        <w:t>roposal 1</w:t>
      </w:r>
      <w:r w:rsidRPr="00670174">
        <w:rPr>
          <w:b/>
        </w:rPr>
        <w:t xml:space="preserve">: </w:t>
      </w:r>
      <w:r w:rsidR="00B97751">
        <w:rPr>
          <w:b/>
        </w:rPr>
        <w:t>T</w:t>
      </w:r>
      <w:r w:rsidR="00B97751" w:rsidRPr="00B97751">
        <w:rPr>
          <w:b/>
        </w:rPr>
        <w:t>here is no need to introduce another MT-SDT indication with “enum” type in assistance information.</w:t>
      </w:r>
    </w:p>
    <w:p w:rsidR="00033E7C" w:rsidRPr="001C1D10" w:rsidRDefault="00A11A84" w:rsidP="00DC6ABC">
      <w:pPr>
        <w:pStyle w:val="af9"/>
        <w:numPr>
          <w:ilvl w:val="0"/>
          <w:numId w:val="14"/>
        </w:numPr>
        <w:jc w:val="both"/>
        <w:rPr>
          <w:rFonts w:ascii="Calibri" w:hAnsi="Calibri" w:cs="Calibri"/>
          <w:b/>
          <w:lang w:eastAsia="zh-CN"/>
        </w:rPr>
      </w:pPr>
      <w:r>
        <w:rPr>
          <w:rFonts w:ascii="Calibri" w:hAnsi="Calibri" w:cs="Calibri"/>
          <w:b/>
          <w:lang w:eastAsia="zh-CN"/>
        </w:rPr>
        <w:t xml:space="preserve"> </w:t>
      </w:r>
      <w:r w:rsidR="0018589C">
        <w:rPr>
          <w:rFonts w:ascii="Calibri" w:hAnsi="Calibri" w:cs="Calibri" w:hint="eastAsia"/>
          <w:b/>
          <w:lang w:eastAsia="zh-CN"/>
        </w:rPr>
        <w:t>D</w:t>
      </w:r>
      <w:r w:rsidR="0018589C">
        <w:rPr>
          <w:rFonts w:ascii="Calibri" w:hAnsi="Calibri" w:cs="Calibri"/>
          <w:b/>
          <w:lang w:eastAsia="zh-CN"/>
        </w:rPr>
        <w:t xml:space="preserve">L </w:t>
      </w:r>
      <w:r w:rsidR="00D75842">
        <w:rPr>
          <w:rFonts w:ascii="Calibri" w:hAnsi="Calibri" w:cs="Calibri"/>
          <w:b/>
          <w:lang w:eastAsia="zh-CN"/>
        </w:rPr>
        <w:t>Data Volume C</w:t>
      </w:r>
      <w:r w:rsidR="0018589C" w:rsidRPr="0018589C">
        <w:rPr>
          <w:rFonts w:ascii="Calibri" w:hAnsi="Calibri" w:cs="Calibri"/>
          <w:b/>
          <w:lang w:eastAsia="zh-CN"/>
        </w:rPr>
        <w:t>alculation</w:t>
      </w:r>
    </w:p>
    <w:p w:rsidR="008E3B22" w:rsidRDefault="00FA07D4" w:rsidP="008D7077">
      <w:pPr>
        <w:jc w:val="both"/>
        <w:rPr>
          <w:rFonts w:ascii="Calibri" w:hAnsi="Calibri" w:cs="Calibri"/>
          <w:lang w:eastAsia="zh-CN"/>
        </w:rPr>
      </w:pPr>
      <w:r>
        <w:rPr>
          <w:rFonts w:ascii="Calibri" w:hAnsi="Calibri" w:cs="Calibri"/>
          <w:lang w:eastAsia="zh-CN"/>
        </w:rPr>
        <w:t xml:space="preserve">The MT-SDT data size as a useful information need to be delivered in E1, F1 and Xn </w:t>
      </w:r>
      <w:r>
        <w:rPr>
          <w:rFonts w:ascii="Calibri" w:hAnsi="Calibri" w:cs="Calibri" w:hint="eastAsia"/>
          <w:lang w:eastAsia="zh-CN"/>
        </w:rPr>
        <w:t>inter</w:t>
      </w:r>
      <w:r>
        <w:rPr>
          <w:rFonts w:ascii="Calibri" w:hAnsi="Calibri" w:cs="Calibri"/>
          <w:lang w:eastAsia="zh-CN"/>
        </w:rPr>
        <w:t xml:space="preserve">face. </w:t>
      </w:r>
      <w:r w:rsidR="008E3B22">
        <w:rPr>
          <w:rFonts w:ascii="Calibri" w:hAnsi="Calibri" w:cs="Calibri" w:hint="eastAsia"/>
          <w:lang w:eastAsia="zh-CN"/>
        </w:rPr>
        <w:t>I</w:t>
      </w:r>
      <w:r w:rsidR="00FC17E6">
        <w:rPr>
          <w:rFonts w:ascii="Calibri" w:hAnsi="Calibri" w:cs="Calibri"/>
          <w:lang w:eastAsia="zh-CN"/>
        </w:rPr>
        <w:t>n Rel-17 MO-SDT, how to U</w:t>
      </w:r>
      <w:r w:rsidR="008E3B22">
        <w:rPr>
          <w:rFonts w:ascii="Calibri" w:hAnsi="Calibri" w:cs="Calibri"/>
          <w:lang w:eastAsia="zh-CN"/>
        </w:rPr>
        <w:t>L data</w:t>
      </w:r>
      <w:r w:rsidR="00FC17E6">
        <w:rPr>
          <w:rFonts w:ascii="Calibri" w:hAnsi="Calibri" w:cs="Calibri"/>
          <w:lang w:eastAsia="zh-CN"/>
        </w:rPr>
        <w:t xml:space="preserve"> volume calculation</w:t>
      </w:r>
      <w:r w:rsidR="00F70A53">
        <w:rPr>
          <w:rFonts w:ascii="Calibri" w:hAnsi="Calibri" w:cs="Calibri"/>
          <w:lang w:eastAsia="zh-CN"/>
        </w:rPr>
        <w:t xml:space="preserve"> in UE side</w:t>
      </w:r>
      <w:r w:rsidR="00FC17E6">
        <w:rPr>
          <w:rFonts w:ascii="Calibri" w:hAnsi="Calibri" w:cs="Calibri"/>
          <w:lang w:eastAsia="zh-CN"/>
        </w:rPr>
        <w:t xml:space="preserve"> was</w:t>
      </w:r>
      <w:r w:rsidR="008E3B22">
        <w:rPr>
          <w:rFonts w:ascii="Calibri" w:hAnsi="Calibri" w:cs="Calibri"/>
          <w:lang w:eastAsia="zh-CN"/>
        </w:rPr>
        <w:t xml:space="preserve"> </w:t>
      </w:r>
      <w:r w:rsidR="00FC17E6">
        <w:rPr>
          <w:rFonts w:ascii="Calibri" w:hAnsi="Calibri" w:cs="Calibri"/>
          <w:lang w:eastAsia="zh-CN"/>
        </w:rPr>
        <w:t>discussed</w:t>
      </w:r>
      <w:r w:rsidR="00F70A53">
        <w:rPr>
          <w:rFonts w:ascii="Calibri" w:hAnsi="Calibri" w:cs="Calibri"/>
          <w:lang w:eastAsia="zh-CN"/>
        </w:rPr>
        <w:t xml:space="preserve"> in RAN2</w:t>
      </w:r>
      <w:r w:rsidR="00FC17E6">
        <w:rPr>
          <w:rFonts w:ascii="Calibri" w:hAnsi="Calibri" w:cs="Calibri"/>
          <w:lang w:eastAsia="zh-CN"/>
        </w:rPr>
        <w:t xml:space="preserve">. </w:t>
      </w:r>
      <w:r w:rsidR="00EB01EB">
        <w:rPr>
          <w:rFonts w:ascii="Calibri" w:hAnsi="Calibri" w:cs="Calibri"/>
          <w:lang w:eastAsia="zh-CN"/>
        </w:rPr>
        <w:t>The following agreements</w:t>
      </w:r>
      <w:r w:rsidR="005254C1">
        <w:rPr>
          <w:rFonts w:ascii="Calibri" w:hAnsi="Calibri" w:cs="Calibri"/>
          <w:lang w:eastAsia="zh-CN"/>
        </w:rPr>
        <w:t xml:space="preserve"> </w:t>
      </w:r>
      <w:r w:rsidR="00EB01EB">
        <w:rPr>
          <w:rFonts w:ascii="Calibri" w:hAnsi="Calibri" w:cs="Calibri"/>
          <w:lang w:eastAsia="zh-CN"/>
        </w:rPr>
        <w:t>on the details of UL data volume calculation were made:</w:t>
      </w:r>
    </w:p>
    <w:p w:rsidR="00C13387" w:rsidRPr="00D75842" w:rsidRDefault="00C13387" w:rsidP="00D75842">
      <w:pPr>
        <w:pStyle w:val="af9"/>
        <w:numPr>
          <w:ilvl w:val="0"/>
          <w:numId w:val="23"/>
        </w:numPr>
        <w:jc w:val="both"/>
        <w:rPr>
          <w:rFonts w:ascii="Calibri" w:hAnsi="Calibri" w:cs="Calibri"/>
          <w:lang w:eastAsia="zh-CN"/>
        </w:rPr>
      </w:pPr>
      <w:r w:rsidRPr="00D75842">
        <w:rPr>
          <w:rFonts w:ascii="Calibri" w:hAnsi="Calibri" w:cs="Calibri"/>
          <w:lang w:eastAsia="zh-CN"/>
        </w:rPr>
        <w:t>RAN2#115-e meeting:</w:t>
      </w:r>
    </w:p>
    <w:p w:rsidR="00C13387" w:rsidRPr="00C13387" w:rsidRDefault="00C13387" w:rsidP="00C13387">
      <w:pPr>
        <w:pStyle w:val="af9"/>
        <w:widowControl w:val="0"/>
        <w:numPr>
          <w:ilvl w:val="0"/>
          <w:numId w:val="22"/>
        </w:numPr>
        <w:overflowPunct/>
        <w:autoSpaceDE/>
        <w:autoSpaceDN/>
        <w:adjustRightInd/>
        <w:spacing w:after="0"/>
        <w:contextualSpacing w:val="0"/>
        <w:jc w:val="both"/>
        <w:textAlignment w:val="auto"/>
      </w:pPr>
      <w:r w:rsidRPr="00C13387">
        <w:t>1.</w:t>
      </w:r>
      <w:r w:rsidRPr="00D75842">
        <w:rPr>
          <w:highlight w:val="yellow"/>
        </w:rPr>
        <w:t>Data volume used for SDT selection criteria is calculated as the total sum of Buffer Size across SDT RBs</w:t>
      </w:r>
      <w:r w:rsidRPr="00C13387">
        <w:t xml:space="preserve"> (i.e. same approach as BSR)</w:t>
      </w:r>
    </w:p>
    <w:p w:rsidR="00C13387" w:rsidRPr="00C13387" w:rsidRDefault="00C13387" w:rsidP="00C13387">
      <w:pPr>
        <w:pStyle w:val="af9"/>
        <w:widowControl w:val="0"/>
        <w:numPr>
          <w:ilvl w:val="0"/>
          <w:numId w:val="22"/>
        </w:numPr>
        <w:overflowPunct/>
        <w:autoSpaceDE/>
        <w:autoSpaceDN/>
        <w:adjustRightInd/>
        <w:spacing w:after="0"/>
        <w:contextualSpacing w:val="0"/>
        <w:jc w:val="both"/>
        <w:textAlignment w:val="auto"/>
      </w:pPr>
      <w:r w:rsidRPr="00C13387">
        <w:t>4.For SDT procedure selection, Same data volume threshold is used for CG-SDT and RA-SDT</w:t>
      </w:r>
    </w:p>
    <w:p w:rsidR="004903C4" w:rsidRDefault="004903C4" w:rsidP="00D75842">
      <w:pPr>
        <w:pStyle w:val="af9"/>
        <w:numPr>
          <w:ilvl w:val="0"/>
          <w:numId w:val="23"/>
        </w:numPr>
        <w:jc w:val="both"/>
        <w:rPr>
          <w:rFonts w:ascii="Calibri" w:hAnsi="Calibri" w:cs="Calibri"/>
          <w:lang w:eastAsia="zh-CN"/>
        </w:rPr>
      </w:pPr>
      <w:r>
        <w:rPr>
          <w:rFonts w:ascii="Calibri" w:hAnsi="Calibri" w:cs="Calibri"/>
          <w:lang w:eastAsia="zh-CN"/>
        </w:rPr>
        <w:t>RAN2#116e meeting:</w:t>
      </w:r>
    </w:p>
    <w:p w:rsidR="00EB01EB" w:rsidRDefault="00EB01EB" w:rsidP="00EB01EB">
      <w:pPr>
        <w:pStyle w:val="af9"/>
        <w:widowControl w:val="0"/>
        <w:numPr>
          <w:ilvl w:val="0"/>
          <w:numId w:val="22"/>
        </w:numPr>
        <w:overflowPunct/>
        <w:autoSpaceDE/>
        <w:autoSpaceDN/>
        <w:adjustRightInd/>
        <w:spacing w:after="0"/>
        <w:contextualSpacing w:val="0"/>
        <w:jc w:val="both"/>
        <w:textAlignment w:val="auto"/>
      </w:pPr>
      <w:r w:rsidRPr="005254C1">
        <w:rPr>
          <w:highlight w:val="yellow"/>
        </w:rPr>
        <w:t>PDCP header is not considered for the SDT data volume calculation.</w:t>
      </w:r>
      <w:r>
        <w:t xml:space="preserve"> (23/23). No spec change is needed.</w:t>
      </w:r>
    </w:p>
    <w:p w:rsidR="00EB01EB" w:rsidRPr="00E45937" w:rsidRDefault="00EB01EB" w:rsidP="008D7077">
      <w:pPr>
        <w:pStyle w:val="af9"/>
        <w:widowControl w:val="0"/>
        <w:numPr>
          <w:ilvl w:val="0"/>
          <w:numId w:val="22"/>
        </w:numPr>
        <w:overflowPunct/>
        <w:autoSpaceDE/>
        <w:autoSpaceDN/>
        <w:adjustRightInd/>
        <w:spacing w:after="0"/>
        <w:contextualSpacing w:val="0"/>
        <w:jc w:val="both"/>
        <w:textAlignment w:val="auto"/>
      </w:pPr>
      <w:r>
        <w:t>Buffered packets in PDCP/RLC entities should be counted in SDT data volume calculation. (21/23). Whether and how to avoid any buffered packets in PDCP/RLC entities at the time of SDT data volume calculation is FFS.</w:t>
      </w:r>
    </w:p>
    <w:p w:rsidR="001F04B7" w:rsidRPr="001F04B7" w:rsidRDefault="001F04B7" w:rsidP="001F04B7">
      <w:pPr>
        <w:pStyle w:val="af9"/>
        <w:numPr>
          <w:ilvl w:val="0"/>
          <w:numId w:val="23"/>
        </w:numPr>
        <w:jc w:val="both"/>
        <w:rPr>
          <w:rFonts w:ascii="Calibri" w:hAnsi="Calibri" w:cs="Calibri"/>
          <w:lang w:eastAsia="zh-CN"/>
        </w:rPr>
      </w:pPr>
      <w:r w:rsidRPr="001F04B7">
        <w:rPr>
          <w:rFonts w:ascii="Calibri" w:hAnsi="Calibri" w:cs="Calibri"/>
          <w:lang w:eastAsia="zh-CN"/>
        </w:rPr>
        <w:t>RAN2#116Bis-e</w:t>
      </w:r>
    </w:p>
    <w:p w:rsidR="001F04B7" w:rsidRPr="001F04B7" w:rsidRDefault="001F04B7" w:rsidP="001F04B7">
      <w:pPr>
        <w:pStyle w:val="af9"/>
        <w:widowControl w:val="0"/>
        <w:numPr>
          <w:ilvl w:val="0"/>
          <w:numId w:val="22"/>
        </w:numPr>
        <w:overflowPunct/>
        <w:autoSpaceDE/>
        <w:autoSpaceDN/>
        <w:adjustRightInd/>
        <w:spacing w:after="0"/>
        <w:contextualSpacing w:val="0"/>
        <w:jc w:val="both"/>
        <w:textAlignment w:val="auto"/>
      </w:pPr>
      <w:r w:rsidRPr="001F04B7">
        <w:t xml:space="preserve">2.For both DRBs and SRBs configured with SDT, RAN2 confirm that at the time of SDT data volume calculation, </w:t>
      </w:r>
      <w:r w:rsidRPr="001F04B7">
        <w:rPr>
          <w:highlight w:val="yellow"/>
        </w:rPr>
        <w:t>there should be no buffered packets in PDCP/RLC entities that will not be transmitted during SDT procedure</w:t>
      </w:r>
      <w:r w:rsidRPr="001F04B7">
        <w:t>.</w:t>
      </w:r>
    </w:p>
    <w:p w:rsidR="001F04B7" w:rsidRPr="001F04B7" w:rsidRDefault="001F04B7" w:rsidP="001F04B7">
      <w:pPr>
        <w:pStyle w:val="af9"/>
        <w:widowControl w:val="0"/>
        <w:numPr>
          <w:ilvl w:val="0"/>
          <w:numId w:val="22"/>
        </w:numPr>
        <w:overflowPunct/>
        <w:autoSpaceDE/>
        <w:autoSpaceDN/>
        <w:adjustRightInd/>
        <w:spacing w:after="0"/>
        <w:contextualSpacing w:val="0"/>
        <w:jc w:val="both"/>
        <w:textAlignment w:val="auto"/>
      </w:pPr>
      <w:r w:rsidRPr="001F04B7">
        <w:t xml:space="preserve">3.For DRBs configured with SDT, PDCP suspend is performed upon reception of RRCRelease message including suspendConfig so that PDCP PDUs are discarded, and PDCP SDUs already stored are considered in SDT data </w:t>
      </w:r>
      <w:r w:rsidRPr="001F04B7">
        <w:lastRenderedPageBreak/>
        <w:t xml:space="preserve">volume calculation. No specification change is needed. </w:t>
      </w:r>
    </w:p>
    <w:p w:rsidR="001F04B7" w:rsidRPr="001F04B7" w:rsidRDefault="001F04B7" w:rsidP="001F04B7">
      <w:pPr>
        <w:pStyle w:val="af9"/>
        <w:widowControl w:val="0"/>
        <w:numPr>
          <w:ilvl w:val="0"/>
          <w:numId w:val="22"/>
        </w:numPr>
        <w:overflowPunct/>
        <w:autoSpaceDE/>
        <w:autoSpaceDN/>
        <w:adjustRightInd/>
        <w:spacing w:after="0"/>
        <w:contextualSpacing w:val="0"/>
        <w:jc w:val="both"/>
        <w:textAlignment w:val="auto"/>
      </w:pPr>
      <w:r w:rsidRPr="001F04B7">
        <w:t>13.</w:t>
      </w:r>
      <w:r w:rsidRPr="001F04B7">
        <w:rPr>
          <w:highlight w:val="yellow"/>
        </w:rPr>
        <w:t>The size of CCCH message is not considered in SDT data volume calculation</w:t>
      </w:r>
    </w:p>
    <w:p w:rsidR="00F4559C" w:rsidRPr="00423A52" w:rsidRDefault="00A348A9" w:rsidP="00FC17E6">
      <w:pPr>
        <w:jc w:val="both"/>
        <w:rPr>
          <w:rFonts w:ascii="Calibri" w:hAnsi="Calibri" w:cs="Calibri"/>
          <w:sz w:val="22"/>
          <w:szCs w:val="22"/>
          <w:lang w:val="pl-PL" w:eastAsia="zh-CN"/>
        </w:rPr>
      </w:pPr>
      <w:r>
        <w:rPr>
          <w:rFonts w:ascii="Calibri" w:hAnsi="Calibri" w:cs="Calibri"/>
          <w:lang w:eastAsia="zh-CN"/>
        </w:rPr>
        <w:t xml:space="preserve">As mentioned above, the UL </w:t>
      </w:r>
      <w:r w:rsidR="00FC17E6" w:rsidRPr="00FC17E6">
        <w:rPr>
          <w:rFonts w:ascii="Calibri" w:hAnsi="Calibri" w:cs="Calibri"/>
          <w:lang w:eastAsia="zh-CN"/>
        </w:rPr>
        <w:t xml:space="preserve">data volume calculation is similar to the buffer size calculation filed in BSR, which does not </w:t>
      </w:r>
      <w:r w:rsidR="004F0CEC">
        <w:rPr>
          <w:rFonts w:ascii="Calibri" w:hAnsi="Calibri" w:cs="Calibri"/>
          <w:lang w:eastAsia="zh-CN"/>
        </w:rPr>
        <w:t>take</w:t>
      </w:r>
      <w:r w:rsidR="00FC17E6" w:rsidRPr="00FC17E6">
        <w:rPr>
          <w:rFonts w:ascii="Calibri" w:hAnsi="Calibri" w:cs="Calibri"/>
          <w:lang w:eastAsia="zh-CN"/>
        </w:rPr>
        <w:t xml:space="preserve"> the RLC and MAC headers</w:t>
      </w:r>
      <w:r w:rsidR="004F0CEC">
        <w:rPr>
          <w:rFonts w:ascii="Calibri" w:hAnsi="Calibri" w:cs="Calibri"/>
          <w:lang w:eastAsia="zh-CN"/>
        </w:rPr>
        <w:t xml:space="preserve"> into account</w:t>
      </w:r>
      <w:r w:rsidR="00FC17E6" w:rsidRPr="00FC17E6">
        <w:rPr>
          <w:rFonts w:ascii="Calibri" w:hAnsi="Calibri" w:cs="Calibri"/>
          <w:lang w:eastAsia="zh-CN"/>
        </w:rPr>
        <w:t xml:space="preserve">. In addition, for UL SDT, the PDCP header and the size of CCCH message are also not considered for SDT data volume calculation. </w:t>
      </w:r>
      <w:r w:rsidR="001F04B7">
        <w:rPr>
          <w:rFonts w:ascii="Calibri" w:hAnsi="Calibri" w:cs="Calibri"/>
          <w:lang w:eastAsia="zh-CN"/>
        </w:rPr>
        <w:t xml:space="preserve">For DL data volume calculation, </w:t>
      </w:r>
      <w:r w:rsidR="002B3497">
        <w:rPr>
          <w:rFonts w:ascii="Calibri" w:hAnsi="Calibri" w:cs="Calibri"/>
          <w:lang w:eastAsia="zh-CN"/>
        </w:rPr>
        <w:t xml:space="preserve">we think the CCCH message is also not considered in </w:t>
      </w:r>
      <w:r w:rsidR="00325684">
        <w:rPr>
          <w:rFonts w:ascii="Calibri" w:hAnsi="Calibri" w:cs="Calibri"/>
          <w:lang w:eastAsia="zh-CN"/>
        </w:rPr>
        <w:t xml:space="preserve">DL </w:t>
      </w:r>
      <w:r w:rsidR="002B3497">
        <w:rPr>
          <w:rFonts w:ascii="Calibri" w:hAnsi="Calibri" w:cs="Calibri"/>
          <w:lang w:eastAsia="zh-CN"/>
        </w:rPr>
        <w:t xml:space="preserve">SDT data volume calculation. </w:t>
      </w:r>
    </w:p>
    <w:p w:rsidR="002B3497" w:rsidRPr="009B036C" w:rsidRDefault="00F4559C" w:rsidP="00FC17E6">
      <w:pPr>
        <w:jc w:val="both"/>
        <w:rPr>
          <w:rFonts w:ascii="Calibri" w:hAnsi="Calibri" w:cs="Calibri"/>
          <w:b/>
          <w:lang w:eastAsia="zh-CN"/>
        </w:rPr>
      </w:pPr>
      <w:r w:rsidRPr="009B036C">
        <w:rPr>
          <w:rFonts w:ascii="Calibri" w:hAnsi="Calibri" w:cs="Calibri"/>
          <w:b/>
          <w:lang w:eastAsia="zh-CN"/>
        </w:rPr>
        <w:t xml:space="preserve">Proposal 2: </w:t>
      </w:r>
      <w:r w:rsidR="00A04DA6" w:rsidRPr="009B036C">
        <w:rPr>
          <w:rFonts w:ascii="Calibri" w:hAnsi="Calibri" w:cs="Calibri"/>
          <w:b/>
          <w:lang w:eastAsia="zh-CN"/>
        </w:rPr>
        <w:t>CCCH message is also not considered in DL SDT data volume calculation</w:t>
      </w:r>
      <w:r w:rsidR="009B036C" w:rsidRPr="009B036C">
        <w:rPr>
          <w:rFonts w:ascii="Calibri" w:hAnsi="Calibri" w:cs="Calibri"/>
          <w:b/>
          <w:lang w:eastAsia="zh-CN"/>
        </w:rPr>
        <w:t xml:space="preserve">. </w:t>
      </w:r>
    </w:p>
    <w:p w:rsidR="008E3B22" w:rsidRPr="00423A52" w:rsidRDefault="005D0AC6" w:rsidP="008D7077">
      <w:pPr>
        <w:jc w:val="both"/>
        <w:rPr>
          <w:rFonts w:ascii="Calibri" w:hAnsi="Calibri" w:cs="Calibri"/>
          <w:lang w:eastAsia="zh-CN"/>
        </w:rPr>
      </w:pPr>
      <w:r>
        <w:rPr>
          <w:rFonts w:ascii="Calibri" w:hAnsi="Calibri" w:cs="Calibri"/>
          <w:lang w:eastAsia="zh-CN"/>
        </w:rPr>
        <w:t xml:space="preserve">For DL user plane data packets, </w:t>
      </w:r>
      <w:r w:rsidR="00FC17E6" w:rsidRPr="00FC17E6">
        <w:rPr>
          <w:rFonts w:ascii="Calibri" w:hAnsi="Calibri" w:cs="Calibri"/>
          <w:lang w:eastAsia="zh-CN"/>
        </w:rPr>
        <w:t xml:space="preserve">the similar data volume calculation mechanism can be adopted for DL SDT, i.e. the PDCP header, RLC header, MAC header and the size of CCCH message are not considered in DL SDT data volume calculation. </w:t>
      </w:r>
      <w:r w:rsidR="00423A52" w:rsidRPr="00A0788D">
        <w:rPr>
          <w:rFonts w:ascii="Calibri" w:hAnsi="Calibri" w:cs="Calibri"/>
          <w:lang w:eastAsia="zh-CN"/>
        </w:rPr>
        <w:t>As for SDAP header, it need to be considered in DL data volume calculation.</w:t>
      </w:r>
    </w:p>
    <w:p w:rsidR="00C65DDD" w:rsidRDefault="00845384">
      <w:pPr>
        <w:jc w:val="both"/>
        <w:rPr>
          <w:rFonts w:ascii="Calibri" w:hAnsi="Calibri" w:cs="Calibri"/>
          <w:b/>
          <w:lang w:eastAsia="zh-CN"/>
        </w:rPr>
      </w:pPr>
      <w:r w:rsidRPr="001C1D10">
        <w:rPr>
          <w:rFonts w:ascii="Calibri" w:hAnsi="Calibri" w:cs="Calibri" w:hint="eastAsia"/>
          <w:b/>
          <w:lang w:eastAsia="zh-CN"/>
        </w:rPr>
        <w:t>P</w:t>
      </w:r>
      <w:r w:rsidR="0002620B">
        <w:rPr>
          <w:rFonts w:ascii="Calibri" w:hAnsi="Calibri" w:cs="Calibri"/>
          <w:b/>
          <w:lang w:eastAsia="zh-CN"/>
        </w:rPr>
        <w:t>roposal 3</w:t>
      </w:r>
      <w:r w:rsidRPr="001C1D10">
        <w:rPr>
          <w:rFonts w:ascii="Calibri" w:hAnsi="Calibri" w:cs="Calibri"/>
          <w:b/>
          <w:lang w:eastAsia="zh-CN"/>
        </w:rPr>
        <w:t>:</w:t>
      </w:r>
      <w:r w:rsidR="00AE3C58">
        <w:rPr>
          <w:rFonts w:ascii="Calibri" w:hAnsi="Calibri" w:cs="Calibri"/>
          <w:b/>
          <w:lang w:eastAsia="zh-CN"/>
        </w:rPr>
        <w:t xml:space="preserve"> </w:t>
      </w:r>
      <w:r w:rsidR="00AE3C58">
        <w:rPr>
          <w:rFonts w:ascii="Calibri" w:hAnsi="Calibri" w:cs="Calibri"/>
          <w:b/>
          <w:sz w:val="22"/>
          <w:szCs w:val="22"/>
          <w:lang w:eastAsia="zh-CN"/>
        </w:rPr>
        <w:t xml:space="preserve">Similar to UL SDT, PDCH header, RLC header, MAC header and the size of CCCH message are not considered for the DL data volume calculation. </w:t>
      </w:r>
      <w:r w:rsidR="00423A52">
        <w:rPr>
          <w:rFonts w:ascii="Calibri" w:hAnsi="Calibri" w:cs="Calibri"/>
          <w:b/>
          <w:lang w:eastAsia="zh-CN"/>
        </w:rPr>
        <w:t xml:space="preserve">The </w:t>
      </w:r>
      <w:r w:rsidR="00423A52" w:rsidRPr="0002620B">
        <w:rPr>
          <w:rFonts w:ascii="Calibri" w:hAnsi="Calibri" w:cs="Calibri"/>
          <w:b/>
          <w:lang w:eastAsia="zh-CN"/>
        </w:rPr>
        <w:t>DL data volume calculation for SDT DL data packets shall take SDAP header into account</w:t>
      </w:r>
      <w:r w:rsidR="003C1E5B" w:rsidRPr="001C1D10">
        <w:rPr>
          <w:rFonts w:ascii="Calibri" w:hAnsi="Calibri" w:cs="Calibri"/>
          <w:b/>
          <w:lang w:eastAsia="zh-CN"/>
        </w:rPr>
        <w:t>.</w:t>
      </w:r>
    </w:p>
    <w:p w:rsidR="00B770B3" w:rsidRPr="00A10195" w:rsidRDefault="00B770B3">
      <w:pPr>
        <w:jc w:val="both"/>
        <w:rPr>
          <w:rFonts w:ascii="Calibri" w:hAnsi="Calibri" w:cs="Calibri"/>
          <w:b/>
          <w:lang w:eastAsia="zh-CN"/>
        </w:rPr>
      </w:pPr>
    </w:p>
    <w:p w:rsidR="00CF2F4A" w:rsidRDefault="00CF2F4A" w:rsidP="00D30BE6">
      <w:pPr>
        <w:pStyle w:val="20"/>
        <w:ind w:left="0" w:firstLine="0"/>
        <w:rPr>
          <w:lang w:eastAsia="zh-CN"/>
        </w:rPr>
      </w:pPr>
      <w:r>
        <w:rPr>
          <w:lang w:eastAsia="zh-CN"/>
        </w:rPr>
        <w:t>F1 impact</w:t>
      </w:r>
    </w:p>
    <w:p w:rsidR="00BA70E2" w:rsidRDefault="00BA70E2">
      <w:pPr>
        <w:jc w:val="both"/>
        <w:rPr>
          <w:lang w:eastAsia="zh-CN"/>
        </w:rPr>
      </w:pPr>
      <w:r>
        <w:rPr>
          <w:lang w:eastAsia="zh-CN"/>
        </w:rPr>
        <w:t xml:space="preserve">The following issues were discussed in last RAN3 meeting, and still need to be further discussed </w:t>
      </w:r>
    </w:p>
    <w:p w:rsidR="00BA70E2" w:rsidRPr="00A35E18" w:rsidRDefault="00BA70E2" w:rsidP="00BA70E2">
      <w:pPr>
        <w:pStyle w:val="13"/>
        <w:ind w:left="0"/>
        <w:rPr>
          <w:rFonts w:ascii="Calibri" w:eastAsia="MS Mincho" w:hAnsi="Calibri" w:cs="Calibri"/>
          <w:i/>
          <w:color w:val="FF0000"/>
          <w:sz w:val="16"/>
          <w:szCs w:val="16"/>
          <w:lang w:eastAsia="en-US"/>
        </w:rPr>
      </w:pPr>
      <w:r w:rsidRPr="00A35E18">
        <w:rPr>
          <w:rFonts w:ascii="Calibri" w:eastAsia="MS Mincho" w:hAnsi="Calibri" w:cs="Calibri"/>
          <w:i/>
          <w:color w:val="FF0000"/>
          <w:sz w:val="16"/>
          <w:szCs w:val="16"/>
          <w:lang w:eastAsia="en-US"/>
        </w:rPr>
        <w:t>FFS on F1AP MT-SDT information</w:t>
      </w:r>
    </w:p>
    <w:p w:rsidR="00BA70E2" w:rsidRPr="00BA70E2" w:rsidRDefault="00BA70E2" w:rsidP="00BA70E2">
      <w:pPr>
        <w:pStyle w:val="13"/>
        <w:ind w:left="0"/>
        <w:rPr>
          <w:rFonts w:ascii="Calibri" w:eastAsia="MS Mincho" w:hAnsi="Calibri" w:cs="Calibri"/>
          <w:i/>
          <w:color w:val="FF0000"/>
          <w:sz w:val="16"/>
          <w:szCs w:val="16"/>
          <w:lang w:eastAsia="en-US"/>
        </w:rPr>
      </w:pPr>
      <w:r w:rsidRPr="002B2396">
        <w:rPr>
          <w:rFonts w:ascii="Calibri" w:eastAsia="MS Mincho" w:hAnsi="Calibri" w:cs="Calibri"/>
          <w:i/>
          <w:color w:val="FF0000"/>
          <w:sz w:val="16"/>
          <w:szCs w:val="16"/>
          <w:lang w:eastAsia="en-US"/>
        </w:rPr>
        <w:t>FFS: whether Data volume should also be provided from the CU to</w:t>
      </w:r>
      <w:r>
        <w:rPr>
          <w:rFonts w:ascii="Calibri" w:eastAsia="MS Mincho" w:hAnsi="Calibri" w:cs="Calibri"/>
          <w:i/>
          <w:color w:val="FF0000"/>
          <w:sz w:val="16"/>
          <w:szCs w:val="16"/>
          <w:lang w:eastAsia="en-US"/>
        </w:rPr>
        <w:t xml:space="preserve"> the DU in F1AP PAGING message.</w:t>
      </w:r>
    </w:p>
    <w:p w:rsidR="00C265B1" w:rsidRDefault="00D03B6D">
      <w:pPr>
        <w:jc w:val="both"/>
      </w:pPr>
      <w:r>
        <w:t>T</w:t>
      </w:r>
      <w:r w:rsidR="00F93852" w:rsidRPr="00F93852">
        <w:t xml:space="preserve">he </w:t>
      </w:r>
      <w:r w:rsidR="00723EDC">
        <w:t xml:space="preserve">F1 </w:t>
      </w:r>
      <w:r w:rsidR="00F93852" w:rsidRPr="00F93852">
        <w:t xml:space="preserve">paging message is sent by the gNB-CU and is used to request the gNB-DU to page UE. </w:t>
      </w:r>
      <w:r w:rsidR="00E22473">
        <w:t>On the details of F1AP MT-SDT information, there are two options:</w:t>
      </w:r>
    </w:p>
    <w:p w:rsidR="00E22473" w:rsidRDefault="00E22473" w:rsidP="00E22473">
      <w:pPr>
        <w:pStyle w:val="af9"/>
        <w:numPr>
          <w:ilvl w:val="0"/>
          <w:numId w:val="21"/>
        </w:numPr>
        <w:jc w:val="both"/>
      </w:pPr>
      <w:r>
        <w:t>Option 1: one indication for MT-SDT</w:t>
      </w:r>
    </w:p>
    <w:p w:rsidR="00C265B1" w:rsidRDefault="00E22473" w:rsidP="00E22473">
      <w:pPr>
        <w:pStyle w:val="af9"/>
        <w:numPr>
          <w:ilvl w:val="0"/>
          <w:numId w:val="21"/>
        </w:numPr>
        <w:jc w:val="both"/>
        <w:rPr>
          <w:lang w:eastAsia="zh-CN"/>
        </w:rPr>
      </w:pPr>
      <w:r>
        <w:rPr>
          <w:rFonts w:hint="eastAsia"/>
          <w:lang w:eastAsia="zh-CN"/>
        </w:rPr>
        <w:t>O</w:t>
      </w:r>
      <w:r>
        <w:rPr>
          <w:lang w:eastAsia="zh-CN"/>
        </w:rPr>
        <w:t>ption2: to specify a new paging cause,</w:t>
      </w:r>
      <w:r>
        <w:t xml:space="preserve"> i.e., MT-SDT, in Paging message</w:t>
      </w:r>
    </w:p>
    <w:p w:rsidR="00E22473" w:rsidRDefault="00E22473">
      <w:pPr>
        <w:jc w:val="both"/>
        <w:rPr>
          <w:lang w:eastAsia="zh-CN"/>
        </w:rPr>
      </w:pPr>
      <w:r>
        <w:rPr>
          <w:lang w:eastAsia="zh-CN"/>
        </w:rPr>
        <w:t>In our understanding, both options could be workable and we have no strong views on the above options.</w:t>
      </w:r>
    </w:p>
    <w:p w:rsidR="00D30BE6" w:rsidRDefault="00BA7B31">
      <w:pPr>
        <w:jc w:val="both"/>
      </w:pPr>
      <w:r>
        <w:t>With regard to other assistant information</w:t>
      </w:r>
      <w:r w:rsidR="00C462D2">
        <w:t xml:space="preserve">, we think there is no need to add DL </w:t>
      </w:r>
      <w:r w:rsidR="00A226BB">
        <w:t>data amount of SDT DRB in this message</w:t>
      </w:r>
      <w:r>
        <w:t xml:space="preserve"> as</w:t>
      </w:r>
      <w:r w:rsidR="006654D1">
        <w:t xml:space="preserve"> UE only need to evaluate radio channel quality before initiating MT-SDT procedure. </w:t>
      </w:r>
      <w:r w:rsidR="00390A6D">
        <w:t xml:space="preserve">Moreover, </w:t>
      </w:r>
      <w:r w:rsidR="00A75C16">
        <w:t xml:space="preserve">if the support of NAS signalling from CN in MT-SDT is agreed, there is </w:t>
      </w:r>
      <w:r w:rsidR="00655184">
        <w:t xml:space="preserve">also </w:t>
      </w:r>
      <w:r w:rsidR="00A75C16">
        <w:t>no need to indicate the data volume of SRB2 signalling</w:t>
      </w:r>
      <w:r w:rsidR="00655184">
        <w:t xml:space="preserve"> to DU.</w:t>
      </w:r>
      <w:r w:rsidR="00A75C16">
        <w:t xml:space="preserve"> </w:t>
      </w:r>
      <w:r w:rsidR="006654D1">
        <w:t xml:space="preserve">In view of this, </w:t>
      </w:r>
      <w:r w:rsidRPr="006654D1">
        <w:t xml:space="preserve">the </w:t>
      </w:r>
      <w:r w:rsidR="00E43A04">
        <w:t xml:space="preserve">amount of </w:t>
      </w:r>
      <w:r w:rsidR="006654D1">
        <w:t xml:space="preserve">buffer MT-SDT </w:t>
      </w:r>
      <w:r w:rsidRPr="006654D1">
        <w:t>data</w:t>
      </w:r>
      <w:r w:rsidR="006654D1">
        <w:t xml:space="preserve"> packets</w:t>
      </w:r>
      <w:r w:rsidRPr="006654D1">
        <w:t xml:space="preserve"> </w:t>
      </w:r>
      <w:r w:rsidR="00EE670F">
        <w:t>seems</w:t>
      </w:r>
      <w:r w:rsidR="006654D1">
        <w:t xml:space="preserve"> useless for </w:t>
      </w:r>
      <w:r w:rsidR="004A47B4">
        <w:t xml:space="preserve">both </w:t>
      </w:r>
      <w:r w:rsidR="006654D1">
        <w:t>UE</w:t>
      </w:r>
      <w:r w:rsidR="004A47B4">
        <w:t xml:space="preserve"> and gNB-DU</w:t>
      </w:r>
      <w:r w:rsidR="006654D1">
        <w:t xml:space="preserve">. </w:t>
      </w:r>
    </w:p>
    <w:p w:rsidR="00017389" w:rsidRPr="00D87B43" w:rsidRDefault="00FE5EF8">
      <w:pPr>
        <w:jc w:val="both"/>
        <w:rPr>
          <w:b/>
        </w:rPr>
      </w:pPr>
      <w:r>
        <w:rPr>
          <w:b/>
        </w:rPr>
        <w:t>Proposal 4</w:t>
      </w:r>
      <w:r w:rsidR="00EE670F" w:rsidRPr="00CE0775">
        <w:rPr>
          <w:b/>
        </w:rPr>
        <w:t xml:space="preserve">: </w:t>
      </w:r>
      <w:r w:rsidR="00390A6D" w:rsidRPr="00390A6D">
        <w:rPr>
          <w:b/>
        </w:rPr>
        <w:t>T</w:t>
      </w:r>
      <w:r w:rsidR="00E22473" w:rsidRPr="00390A6D">
        <w:rPr>
          <w:b/>
        </w:rPr>
        <w:t>here is no need to add DL data amount of SDT DRB in this message</w:t>
      </w:r>
      <w:r w:rsidR="00D87B43">
        <w:rPr>
          <w:b/>
        </w:rPr>
        <w:t>.</w:t>
      </w:r>
    </w:p>
    <w:p w:rsidR="00B770B3" w:rsidRDefault="00A356BC">
      <w:pPr>
        <w:pStyle w:val="1"/>
        <w:rPr>
          <w:lang w:val="en-US"/>
        </w:rPr>
      </w:pPr>
      <w:r>
        <w:rPr>
          <w:lang w:eastAsia="zh-CN"/>
        </w:rPr>
        <w:t>Proposal</w:t>
      </w:r>
    </w:p>
    <w:p w:rsidR="00B770B3" w:rsidRDefault="00A356BC">
      <w:pPr>
        <w:spacing w:line="360" w:lineRule="auto"/>
        <w:jc w:val="both"/>
        <w:rPr>
          <w:rFonts w:ascii="Calibri" w:hAnsi="Calibri" w:cs="Calibri"/>
          <w:lang w:eastAsia="zh-CN"/>
        </w:rPr>
      </w:pPr>
      <w:r>
        <w:rPr>
          <w:rFonts w:ascii="Calibri" w:hAnsi="Calibri" w:cs="Calibri"/>
          <w:lang w:eastAsia="zh-CN"/>
        </w:rPr>
        <w:t>Based on the above analysis, we have the following proposals:</w:t>
      </w:r>
    </w:p>
    <w:p w:rsidR="00ED0B40" w:rsidRDefault="00ED0B40" w:rsidP="00ED0B40">
      <w:pPr>
        <w:jc w:val="both"/>
        <w:rPr>
          <w:b/>
        </w:rPr>
      </w:pPr>
      <w:r w:rsidRPr="00670174">
        <w:rPr>
          <w:rFonts w:hint="eastAsia"/>
          <w:b/>
        </w:rPr>
        <w:t>P</w:t>
      </w:r>
      <w:r>
        <w:rPr>
          <w:b/>
        </w:rPr>
        <w:t>roposal 1</w:t>
      </w:r>
      <w:r w:rsidRPr="00670174">
        <w:rPr>
          <w:b/>
        </w:rPr>
        <w:t xml:space="preserve">: </w:t>
      </w:r>
      <w:r>
        <w:rPr>
          <w:b/>
        </w:rPr>
        <w:t>T</w:t>
      </w:r>
      <w:r w:rsidRPr="00B97751">
        <w:rPr>
          <w:b/>
        </w:rPr>
        <w:t>here is no need to introduce another MT-SDT indication with “enum” type in assistance information.</w:t>
      </w:r>
    </w:p>
    <w:p w:rsidR="00FE5EF8" w:rsidRPr="009B036C" w:rsidRDefault="00FE5EF8" w:rsidP="00FE5EF8">
      <w:pPr>
        <w:jc w:val="both"/>
        <w:rPr>
          <w:rFonts w:ascii="Calibri" w:hAnsi="Calibri" w:cs="Calibri"/>
          <w:b/>
          <w:lang w:eastAsia="zh-CN"/>
        </w:rPr>
      </w:pPr>
      <w:r w:rsidRPr="009B036C">
        <w:rPr>
          <w:rFonts w:ascii="Calibri" w:hAnsi="Calibri" w:cs="Calibri"/>
          <w:b/>
          <w:lang w:eastAsia="zh-CN"/>
        </w:rPr>
        <w:t xml:space="preserve">Proposal 2: CCCH message is also not considered in DL SDT data volume calculation. </w:t>
      </w:r>
    </w:p>
    <w:p w:rsidR="00AE3C58" w:rsidRDefault="00AE3C58" w:rsidP="00AE3C58">
      <w:pPr>
        <w:jc w:val="both"/>
        <w:rPr>
          <w:rFonts w:ascii="Calibri" w:hAnsi="Calibri" w:cs="Calibri"/>
          <w:b/>
          <w:lang w:eastAsia="zh-CN"/>
        </w:rPr>
      </w:pPr>
      <w:r w:rsidRPr="001C1D10">
        <w:rPr>
          <w:rFonts w:ascii="Calibri" w:hAnsi="Calibri" w:cs="Calibri" w:hint="eastAsia"/>
          <w:b/>
          <w:lang w:eastAsia="zh-CN"/>
        </w:rPr>
        <w:t>P</w:t>
      </w:r>
      <w:r>
        <w:rPr>
          <w:rFonts w:ascii="Calibri" w:hAnsi="Calibri" w:cs="Calibri"/>
          <w:b/>
          <w:lang w:eastAsia="zh-CN"/>
        </w:rPr>
        <w:t>roposal 3</w:t>
      </w:r>
      <w:r w:rsidRPr="001C1D10">
        <w:rPr>
          <w:rFonts w:ascii="Calibri" w:hAnsi="Calibri" w:cs="Calibri"/>
          <w:b/>
          <w:lang w:eastAsia="zh-CN"/>
        </w:rPr>
        <w:t>:</w:t>
      </w:r>
      <w:r>
        <w:rPr>
          <w:rFonts w:ascii="Calibri" w:hAnsi="Calibri" w:cs="Calibri"/>
          <w:b/>
          <w:lang w:eastAsia="zh-CN"/>
        </w:rPr>
        <w:t xml:space="preserve"> </w:t>
      </w:r>
      <w:r>
        <w:rPr>
          <w:rFonts w:ascii="Calibri" w:hAnsi="Calibri" w:cs="Calibri"/>
          <w:b/>
          <w:sz w:val="22"/>
          <w:szCs w:val="22"/>
          <w:lang w:eastAsia="zh-CN"/>
        </w:rPr>
        <w:t xml:space="preserve">Similar to UL SDT, PDCH header, RLC header, MAC header and the size of CCCH message are not considered for the DL data volume calculation. </w:t>
      </w:r>
      <w:r>
        <w:rPr>
          <w:rFonts w:ascii="Calibri" w:hAnsi="Calibri" w:cs="Calibri"/>
          <w:b/>
          <w:lang w:eastAsia="zh-CN"/>
        </w:rPr>
        <w:t xml:space="preserve">The </w:t>
      </w:r>
      <w:r w:rsidRPr="0002620B">
        <w:rPr>
          <w:rFonts w:ascii="Calibri" w:hAnsi="Calibri" w:cs="Calibri"/>
          <w:b/>
          <w:lang w:eastAsia="zh-CN"/>
        </w:rPr>
        <w:t>DL data volume calculation for SDT DL data packets shall take SDAP header into account</w:t>
      </w:r>
      <w:r w:rsidRPr="001C1D10">
        <w:rPr>
          <w:rFonts w:ascii="Calibri" w:hAnsi="Calibri" w:cs="Calibri"/>
          <w:b/>
          <w:lang w:eastAsia="zh-CN"/>
        </w:rPr>
        <w:t>.</w:t>
      </w:r>
    </w:p>
    <w:p w:rsidR="00FE5EF8" w:rsidRPr="00AE3C58" w:rsidRDefault="00AE3C58" w:rsidP="00ED0B40">
      <w:pPr>
        <w:jc w:val="both"/>
        <w:rPr>
          <w:b/>
        </w:rPr>
      </w:pPr>
      <w:r>
        <w:rPr>
          <w:b/>
        </w:rPr>
        <w:t>Proposal 4</w:t>
      </w:r>
      <w:r w:rsidRPr="00CE0775">
        <w:rPr>
          <w:b/>
        </w:rPr>
        <w:t xml:space="preserve">: </w:t>
      </w:r>
      <w:r w:rsidRPr="00390A6D">
        <w:rPr>
          <w:b/>
        </w:rPr>
        <w:t>There is no need to add DL data amount of SDT DRB in this message</w:t>
      </w:r>
      <w:r>
        <w:rPr>
          <w:b/>
        </w:rPr>
        <w:t>.</w:t>
      </w:r>
    </w:p>
    <w:p w:rsidR="00B770B3" w:rsidRDefault="00A356BC">
      <w:pPr>
        <w:pStyle w:val="1"/>
        <w:rPr>
          <w:lang w:val="en-US"/>
        </w:rPr>
      </w:pPr>
      <w:r>
        <w:rPr>
          <w:lang w:eastAsia="zh-CN"/>
        </w:rPr>
        <w:t>Reference</w:t>
      </w:r>
      <w:r>
        <w:rPr>
          <w:lang w:eastAsia="zh-CN"/>
        </w:rPr>
        <w:tab/>
      </w:r>
    </w:p>
    <w:p w:rsidR="00B770B3" w:rsidRDefault="00152526" w:rsidP="00152526">
      <w:pPr>
        <w:pStyle w:val="af9"/>
        <w:numPr>
          <w:ilvl w:val="0"/>
          <w:numId w:val="11"/>
        </w:numPr>
        <w:jc w:val="both"/>
        <w:rPr>
          <w:rFonts w:ascii="Calibri" w:hAnsi="Calibri" w:cs="Calibri"/>
          <w:lang w:eastAsia="zh-CN"/>
        </w:rPr>
      </w:pPr>
      <w:r w:rsidRPr="00152526">
        <w:rPr>
          <w:rFonts w:ascii="Calibri" w:hAnsi="Calibri" w:cs="Calibri" w:hint="eastAsia"/>
          <w:lang w:eastAsia="zh-CN"/>
        </w:rPr>
        <w:t>RP-213583</w:t>
      </w:r>
      <w:r w:rsidRPr="00152526">
        <w:rPr>
          <w:rFonts w:ascii="Calibri" w:hAnsi="Calibri" w:cs="Calibri" w:hint="eastAsia"/>
          <w:lang w:eastAsia="zh-CN"/>
        </w:rPr>
        <w:t>，</w:t>
      </w:r>
      <w:r w:rsidRPr="00152526">
        <w:rPr>
          <w:rFonts w:ascii="Calibri" w:hAnsi="Calibri" w:cs="Calibri" w:hint="eastAsia"/>
          <w:lang w:eastAsia="zh-CN"/>
        </w:rPr>
        <w:t>New WI: Mobile Terminated-Small Data Transmission (MT-SDT) for NR</w:t>
      </w:r>
      <w:r w:rsidRPr="00152526">
        <w:rPr>
          <w:rFonts w:ascii="Calibri" w:hAnsi="Calibri" w:cs="Calibri" w:hint="eastAsia"/>
          <w:lang w:eastAsia="zh-CN"/>
        </w:rPr>
        <w:t>，</w:t>
      </w:r>
      <w:r w:rsidRPr="00152526">
        <w:rPr>
          <w:rFonts w:ascii="Calibri" w:hAnsi="Calibri" w:cs="Calibri" w:hint="eastAsia"/>
          <w:lang w:eastAsia="zh-CN"/>
        </w:rPr>
        <w:t>ZTE Corporation</w:t>
      </w:r>
    </w:p>
    <w:sectPr w:rsidR="00B770B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523" w:rsidRDefault="00AD4523" w:rsidP="00191734">
      <w:pPr>
        <w:spacing w:after="0"/>
      </w:pPr>
      <w:r>
        <w:separator/>
      </w:r>
    </w:p>
  </w:endnote>
  <w:endnote w:type="continuationSeparator" w:id="0">
    <w:p w:rsidR="00AD4523" w:rsidRDefault="00AD4523"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523" w:rsidRDefault="00AD4523" w:rsidP="00191734">
      <w:pPr>
        <w:spacing w:after="0"/>
      </w:pPr>
      <w:r>
        <w:separator/>
      </w:r>
    </w:p>
  </w:footnote>
  <w:footnote w:type="continuationSeparator" w:id="0">
    <w:p w:rsidR="00AD4523" w:rsidRDefault="00AD4523"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7"/>
  </w:num>
  <w:num w:numId="3">
    <w:abstractNumId w:val="8"/>
  </w:num>
  <w:num w:numId="4">
    <w:abstractNumId w:val="13"/>
  </w:num>
  <w:num w:numId="5">
    <w:abstractNumId w:val="1"/>
  </w:num>
  <w:num w:numId="6">
    <w:abstractNumId w:val="7"/>
  </w:num>
  <w:num w:numId="7">
    <w:abstractNumId w:val="9"/>
  </w:num>
  <w:num w:numId="8">
    <w:abstractNumId w:val="12"/>
  </w:num>
  <w:num w:numId="9">
    <w:abstractNumId w:val="20"/>
  </w:num>
  <w:num w:numId="10">
    <w:abstractNumId w:val="15"/>
  </w:num>
  <w:num w:numId="11">
    <w:abstractNumId w:val="3"/>
  </w:num>
  <w:num w:numId="12">
    <w:abstractNumId w:val="10"/>
  </w:num>
  <w:num w:numId="13">
    <w:abstractNumId w:val="5"/>
  </w:num>
  <w:num w:numId="14">
    <w:abstractNumId w:val="18"/>
  </w:num>
  <w:num w:numId="15">
    <w:abstractNumId w:val="2"/>
  </w:num>
  <w:num w:numId="16">
    <w:abstractNumId w:val="14"/>
  </w:num>
  <w:num w:numId="17">
    <w:abstractNumId w:val="14"/>
  </w:num>
  <w:num w:numId="18">
    <w:abstractNumId w:val="11"/>
  </w:num>
  <w:num w:numId="19">
    <w:abstractNumId w:val="4"/>
  </w:num>
  <w:num w:numId="20">
    <w:abstractNumId w:val="6"/>
  </w:num>
  <w:num w:numId="21">
    <w:abstractNumId w:val="16"/>
  </w:num>
  <w:num w:numId="22">
    <w:abstractNumId w:val="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447C"/>
    <w:rsid w:val="000144E9"/>
    <w:rsid w:val="00014E39"/>
    <w:rsid w:val="00015225"/>
    <w:rsid w:val="00015286"/>
    <w:rsid w:val="000152BF"/>
    <w:rsid w:val="00015561"/>
    <w:rsid w:val="000157AE"/>
    <w:rsid w:val="00015A57"/>
    <w:rsid w:val="00015CF7"/>
    <w:rsid w:val="00015D4D"/>
    <w:rsid w:val="000168B5"/>
    <w:rsid w:val="00016F2D"/>
    <w:rsid w:val="00017389"/>
    <w:rsid w:val="000175C1"/>
    <w:rsid w:val="00017704"/>
    <w:rsid w:val="00017F23"/>
    <w:rsid w:val="000207A1"/>
    <w:rsid w:val="0002097D"/>
    <w:rsid w:val="000217C8"/>
    <w:rsid w:val="00021FDE"/>
    <w:rsid w:val="000221B1"/>
    <w:rsid w:val="00023FCA"/>
    <w:rsid w:val="0002453A"/>
    <w:rsid w:val="000247D9"/>
    <w:rsid w:val="0002620B"/>
    <w:rsid w:val="0002635D"/>
    <w:rsid w:val="000266C6"/>
    <w:rsid w:val="0002710A"/>
    <w:rsid w:val="000276A5"/>
    <w:rsid w:val="000300CF"/>
    <w:rsid w:val="0003070D"/>
    <w:rsid w:val="00030759"/>
    <w:rsid w:val="00031E82"/>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7485"/>
    <w:rsid w:val="00077829"/>
    <w:rsid w:val="0008030B"/>
    <w:rsid w:val="00080346"/>
    <w:rsid w:val="00081CE6"/>
    <w:rsid w:val="000820AB"/>
    <w:rsid w:val="00082270"/>
    <w:rsid w:val="000823C8"/>
    <w:rsid w:val="00082E99"/>
    <w:rsid w:val="00083584"/>
    <w:rsid w:val="00083B10"/>
    <w:rsid w:val="000846DA"/>
    <w:rsid w:val="0008470A"/>
    <w:rsid w:val="00084976"/>
    <w:rsid w:val="00084A1A"/>
    <w:rsid w:val="00084EE8"/>
    <w:rsid w:val="000856E0"/>
    <w:rsid w:val="00087978"/>
    <w:rsid w:val="00090259"/>
    <w:rsid w:val="0009050E"/>
    <w:rsid w:val="0009057C"/>
    <w:rsid w:val="00090907"/>
    <w:rsid w:val="00090F1D"/>
    <w:rsid w:val="00090FE9"/>
    <w:rsid w:val="00091738"/>
    <w:rsid w:val="00091C0E"/>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6E1"/>
    <w:rsid w:val="000B67CB"/>
    <w:rsid w:val="000B6F59"/>
    <w:rsid w:val="000B7108"/>
    <w:rsid w:val="000B75D3"/>
    <w:rsid w:val="000B7B3C"/>
    <w:rsid w:val="000C0051"/>
    <w:rsid w:val="000C0590"/>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55A6"/>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6242"/>
    <w:rsid w:val="000F73C4"/>
    <w:rsid w:val="000F7D00"/>
    <w:rsid w:val="001003DA"/>
    <w:rsid w:val="00100451"/>
    <w:rsid w:val="0010084B"/>
    <w:rsid w:val="00102032"/>
    <w:rsid w:val="001021EE"/>
    <w:rsid w:val="00102D52"/>
    <w:rsid w:val="001033B4"/>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76D"/>
    <w:rsid w:val="00167933"/>
    <w:rsid w:val="00167A39"/>
    <w:rsid w:val="0017021F"/>
    <w:rsid w:val="00170416"/>
    <w:rsid w:val="0017077C"/>
    <w:rsid w:val="0017093B"/>
    <w:rsid w:val="00170C89"/>
    <w:rsid w:val="00171158"/>
    <w:rsid w:val="001714C3"/>
    <w:rsid w:val="001719FC"/>
    <w:rsid w:val="00171E9E"/>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5684"/>
    <w:rsid w:val="0018589C"/>
    <w:rsid w:val="00185C8F"/>
    <w:rsid w:val="00185D64"/>
    <w:rsid w:val="001860CC"/>
    <w:rsid w:val="00186160"/>
    <w:rsid w:val="00190571"/>
    <w:rsid w:val="00191734"/>
    <w:rsid w:val="00192206"/>
    <w:rsid w:val="00192BC5"/>
    <w:rsid w:val="00194427"/>
    <w:rsid w:val="0019480C"/>
    <w:rsid w:val="00194905"/>
    <w:rsid w:val="00194D2E"/>
    <w:rsid w:val="00195817"/>
    <w:rsid w:val="00196C3F"/>
    <w:rsid w:val="0019752A"/>
    <w:rsid w:val="001A00D1"/>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CD"/>
    <w:rsid w:val="001B19E5"/>
    <w:rsid w:val="001B1DB2"/>
    <w:rsid w:val="001B27D1"/>
    <w:rsid w:val="001B29D5"/>
    <w:rsid w:val="001B30C4"/>
    <w:rsid w:val="001B358C"/>
    <w:rsid w:val="001B4079"/>
    <w:rsid w:val="001B4758"/>
    <w:rsid w:val="001B4A4E"/>
    <w:rsid w:val="001B4F9F"/>
    <w:rsid w:val="001B5212"/>
    <w:rsid w:val="001B59D8"/>
    <w:rsid w:val="001B5BAD"/>
    <w:rsid w:val="001B6E72"/>
    <w:rsid w:val="001B708D"/>
    <w:rsid w:val="001B72F6"/>
    <w:rsid w:val="001B75E3"/>
    <w:rsid w:val="001B7756"/>
    <w:rsid w:val="001B778A"/>
    <w:rsid w:val="001B7E93"/>
    <w:rsid w:val="001C01D2"/>
    <w:rsid w:val="001C01E9"/>
    <w:rsid w:val="001C0A90"/>
    <w:rsid w:val="001C140C"/>
    <w:rsid w:val="001C16CA"/>
    <w:rsid w:val="001C1D10"/>
    <w:rsid w:val="001C1F44"/>
    <w:rsid w:val="001C34EE"/>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C60"/>
    <w:rsid w:val="001E1F5C"/>
    <w:rsid w:val="001E2592"/>
    <w:rsid w:val="001E2739"/>
    <w:rsid w:val="001E3077"/>
    <w:rsid w:val="001E36BC"/>
    <w:rsid w:val="001E4110"/>
    <w:rsid w:val="001E4831"/>
    <w:rsid w:val="001E54A4"/>
    <w:rsid w:val="001E62E1"/>
    <w:rsid w:val="001E6DC9"/>
    <w:rsid w:val="001E7F3A"/>
    <w:rsid w:val="001F04B7"/>
    <w:rsid w:val="001F0C65"/>
    <w:rsid w:val="001F167D"/>
    <w:rsid w:val="001F1785"/>
    <w:rsid w:val="001F2462"/>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C99"/>
    <w:rsid w:val="00207D1A"/>
    <w:rsid w:val="00210E72"/>
    <w:rsid w:val="002120AB"/>
    <w:rsid w:val="00212676"/>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0983"/>
    <w:rsid w:val="00241F5C"/>
    <w:rsid w:val="0024336B"/>
    <w:rsid w:val="00243AC1"/>
    <w:rsid w:val="0024410A"/>
    <w:rsid w:val="00246389"/>
    <w:rsid w:val="002469E0"/>
    <w:rsid w:val="00247113"/>
    <w:rsid w:val="00247583"/>
    <w:rsid w:val="00250A04"/>
    <w:rsid w:val="00250FA1"/>
    <w:rsid w:val="0025124F"/>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2D77"/>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1DBB"/>
    <w:rsid w:val="00292430"/>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6DA"/>
    <w:rsid w:val="002A6E13"/>
    <w:rsid w:val="002A6E64"/>
    <w:rsid w:val="002B04B8"/>
    <w:rsid w:val="002B06D8"/>
    <w:rsid w:val="002B120B"/>
    <w:rsid w:val="002B1491"/>
    <w:rsid w:val="002B3379"/>
    <w:rsid w:val="002B3497"/>
    <w:rsid w:val="002B3556"/>
    <w:rsid w:val="002B7845"/>
    <w:rsid w:val="002C04B1"/>
    <w:rsid w:val="002C16B4"/>
    <w:rsid w:val="002C1D7B"/>
    <w:rsid w:val="002C2E14"/>
    <w:rsid w:val="002C2F48"/>
    <w:rsid w:val="002C3110"/>
    <w:rsid w:val="002C3B69"/>
    <w:rsid w:val="002C4CD3"/>
    <w:rsid w:val="002C5BEE"/>
    <w:rsid w:val="002C627A"/>
    <w:rsid w:val="002C66F2"/>
    <w:rsid w:val="002D05EE"/>
    <w:rsid w:val="002D0DFE"/>
    <w:rsid w:val="002D1332"/>
    <w:rsid w:val="002D1FBB"/>
    <w:rsid w:val="002D2189"/>
    <w:rsid w:val="002D2C5F"/>
    <w:rsid w:val="002D2D6F"/>
    <w:rsid w:val="002D4118"/>
    <w:rsid w:val="002D4B50"/>
    <w:rsid w:val="002D5879"/>
    <w:rsid w:val="002D5C00"/>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57D8"/>
    <w:rsid w:val="002E6103"/>
    <w:rsid w:val="002E6388"/>
    <w:rsid w:val="002E67F9"/>
    <w:rsid w:val="002E7D34"/>
    <w:rsid w:val="002E7EC8"/>
    <w:rsid w:val="002F00D2"/>
    <w:rsid w:val="002F0534"/>
    <w:rsid w:val="002F0725"/>
    <w:rsid w:val="002F0FCB"/>
    <w:rsid w:val="002F1425"/>
    <w:rsid w:val="002F1940"/>
    <w:rsid w:val="002F1EE7"/>
    <w:rsid w:val="002F2142"/>
    <w:rsid w:val="002F223C"/>
    <w:rsid w:val="002F25CA"/>
    <w:rsid w:val="002F3CD7"/>
    <w:rsid w:val="002F415A"/>
    <w:rsid w:val="002F4DDE"/>
    <w:rsid w:val="002F6678"/>
    <w:rsid w:val="002F73B4"/>
    <w:rsid w:val="002F7E83"/>
    <w:rsid w:val="00301FCF"/>
    <w:rsid w:val="0030317C"/>
    <w:rsid w:val="00304EAA"/>
    <w:rsid w:val="00305588"/>
    <w:rsid w:val="00306BFA"/>
    <w:rsid w:val="0030717C"/>
    <w:rsid w:val="0030723B"/>
    <w:rsid w:val="003077B3"/>
    <w:rsid w:val="003104EA"/>
    <w:rsid w:val="00311096"/>
    <w:rsid w:val="0031139C"/>
    <w:rsid w:val="00311454"/>
    <w:rsid w:val="003115ED"/>
    <w:rsid w:val="00312232"/>
    <w:rsid w:val="00312333"/>
    <w:rsid w:val="00313D42"/>
    <w:rsid w:val="00314391"/>
    <w:rsid w:val="00315149"/>
    <w:rsid w:val="003155C6"/>
    <w:rsid w:val="0031619A"/>
    <w:rsid w:val="0031680D"/>
    <w:rsid w:val="00316E08"/>
    <w:rsid w:val="003176D0"/>
    <w:rsid w:val="0032047D"/>
    <w:rsid w:val="00320F94"/>
    <w:rsid w:val="00321CF2"/>
    <w:rsid w:val="00323F55"/>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671B"/>
    <w:rsid w:val="00337338"/>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A94"/>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166"/>
    <w:rsid w:val="003644F5"/>
    <w:rsid w:val="0036456B"/>
    <w:rsid w:val="0036482D"/>
    <w:rsid w:val="0036531B"/>
    <w:rsid w:val="003656ED"/>
    <w:rsid w:val="00367619"/>
    <w:rsid w:val="00370110"/>
    <w:rsid w:val="0037037B"/>
    <w:rsid w:val="003713A0"/>
    <w:rsid w:val="00371AD1"/>
    <w:rsid w:val="00372A38"/>
    <w:rsid w:val="00372BDD"/>
    <w:rsid w:val="00372C18"/>
    <w:rsid w:val="00372C86"/>
    <w:rsid w:val="003731E0"/>
    <w:rsid w:val="003734CA"/>
    <w:rsid w:val="00373BAA"/>
    <w:rsid w:val="00374067"/>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70BA"/>
    <w:rsid w:val="00387687"/>
    <w:rsid w:val="0038789A"/>
    <w:rsid w:val="00390A6D"/>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4A4"/>
    <w:rsid w:val="003B3716"/>
    <w:rsid w:val="003B42CE"/>
    <w:rsid w:val="003B4A98"/>
    <w:rsid w:val="003B4EB1"/>
    <w:rsid w:val="003B53BD"/>
    <w:rsid w:val="003B5A22"/>
    <w:rsid w:val="003B5F81"/>
    <w:rsid w:val="003B6329"/>
    <w:rsid w:val="003B68BE"/>
    <w:rsid w:val="003B6DAA"/>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5C57"/>
    <w:rsid w:val="0040660C"/>
    <w:rsid w:val="004079C9"/>
    <w:rsid w:val="00407FA1"/>
    <w:rsid w:val="00411F13"/>
    <w:rsid w:val="0041284C"/>
    <w:rsid w:val="004131A9"/>
    <w:rsid w:val="00413304"/>
    <w:rsid w:val="0041364A"/>
    <w:rsid w:val="004146AF"/>
    <w:rsid w:val="00414826"/>
    <w:rsid w:val="00414D09"/>
    <w:rsid w:val="004156CD"/>
    <w:rsid w:val="00415A94"/>
    <w:rsid w:val="004168A6"/>
    <w:rsid w:val="00416EC8"/>
    <w:rsid w:val="00417075"/>
    <w:rsid w:val="00417AC5"/>
    <w:rsid w:val="0042022F"/>
    <w:rsid w:val="004213FC"/>
    <w:rsid w:val="004214CA"/>
    <w:rsid w:val="004228A7"/>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3018"/>
    <w:rsid w:val="00433500"/>
    <w:rsid w:val="00433F71"/>
    <w:rsid w:val="00434467"/>
    <w:rsid w:val="004348EE"/>
    <w:rsid w:val="004350DA"/>
    <w:rsid w:val="00435788"/>
    <w:rsid w:val="00435B08"/>
    <w:rsid w:val="00435F75"/>
    <w:rsid w:val="0043646C"/>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23"/>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7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AEF"/>
    <w:rsid w:val="004C6D97"/>
    <w:rsid w:val="004C6DCA"/>
    <w:rsid w:val="004C6EBB"/>
    <w:rsid w:val="004C7BC7"/>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50A"/>
    <w:rsid w:val="004E049D"/>
    <w:rsid w:val="004E0FE2"/>
    <w:rsid w:val="004E1367"/>
    <w:rsid w:val="004E2C33"/>
    <w:rsid w:val="004E3686"/>
    <w:rsid w:val="004E36C7"/>
    <w:rsid w:val="004E3939"/>
    <w:rsid w:val="004E4682"/>
    <w:rsid w:val="004E5C0E"/>
    <w:rsid w:val="004E5DDF"/>
    <w:rsid w:val="004E6612"/>
    <w:rsid w:val="004E66BB"/>
    <w:rsid w:val="004E6E70"/>
    <w:rsid w:val="004E7A11"/>
    <w:rsid w:val="004F00C5"/>
    <w:rsid w:val="004F0CEC"/>
    <w:rsid w:val="004F11DE"/>
    <w:rsid w:val="004F1B87"/>
    <w:rsid w:val="004F2642"/>
    <w:rsid w:val="004F2F8C"/>
    <w:rsid w:val="004F3EE9"/>
    <w:rsid w:val="004F3FD1"/>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51E3"/>
    <w:rsid w:val="005254C1"/>
    <w:rsid w:val="00525CA3"/>
    <w:rsid w:val="005260D4"/>
    <w:rsid w:val="0052610B"/>
    <w:rsid w:val="0052683E"/>
    <w:rsid w:val="005269B4"/>
    <w:rsid w:val="0052708E"/>
    <w:rsid w:val="005305AD"/>
    <w:rsid w:val="00530827"/>
    <w:rsid w:val="005309C2"/>
    <w:rsid w:val="00530F4E"/>
    <w:rsid w:val="00531AAD"/>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B62"/>
    <w:rsid w:val="005564AC"/>
    <w:rsid w:val="0055679D"/>
    <w:rsid w:val="005618A9"/>
    <w:rsid w:val="00561AB5"/>
    <w:rsid w:val="005626DE"/>
    <w:rsid w:val="0056282B"/>
    <w:rsid w:val="0056356A"/>
    <w:rsid w:val="005637BC"/>
    <w:rsid w:val="00563A35"/>
    <w:rsid w:val="00564875"/>
    <w:rsid w:val="00564B0D"/>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801E8"/>
    <w:rsid w:val="00582C5A"/>
    <w:rsid w:val="00583C7D"/>
    <w:rsid w:val="00584569"/>
    <w:rsid w:val="0058673A"/>
    <w:rsid w:val="005873CA"/>
    <w:rsid w:val="005877FC"/>
    <w:rsid w:val="00587811"/>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648"/>
    <w:rsid w:val="00597B8D"/>
    <w:rsid w:val="00597E2F"/>
    <w:rsid w:val="005A04C2"/>
    <w:rsid w:val="005A1AF5"/>
    <w:rsid w:val="005A1B30"/>
    <w:rsid w:val="005A2651"/>
    <w:rsid w:val="005A3174"/>
    <w:rsid w:val="005A3B9E"/>
    <w:rsid w:val="005A41A1"/>
    <w:rsid w:val="005A44DA"/>
    <w:rsid w:val="005A486A"/>
    <w:rsid w:val="005A5E68"/>
    <w:rsid w:val="005A7864"/>
    <w:rsid w:val="005A7B86"/>
    <w:rsid w:val="005A7FAB"/>
    <w:rsid w:val="005B0507"/>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0AC6"/>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6F94"/>
    <w:rsid w:val="005D7435"/>
    <w:rsid w:val="005D7DD5"/>
    <w:rsid w:val="005E082A"/>
    <w:rsid w:val="005E10BD"/>
    <w:rsid w:val="005E19C9"/>
    <w:rsid w:val="005E1F99"/>
    <w:rsid w:val="005E34D9"/>
    <w:rsid w:val="005E43B8"/>
    <w:rsid w:val="005E491A"/>
    <w:rsid w:val="005E4A00"/>
    <w:rsid w:val="005E5B7D"/>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C5"/>
    <w:rsid w:val="00611792"/>
    <w:rsid w:val="00611B0C"/>
    <w:rsid w:val="00612AF4"/>
    <w:rsid w:val="00613107"/>
    <w:rsid w:val="006133B7"/>
    <w:rsid w:val="006133E2"/>
    <w:rsid w:val="00613CF0"/>
    <w:rsid w:val="00613F59"/>
    <w:rsid w:val="00614937"/>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4A2A"/>
    <w:rsid w:val="00634ABD"/>
    <w:rsid w:val="006375BF"/>
    <w:rsid w:val="00641154"/>
    <w:rsid w:val="006411A0"/>
    <w:rsid w:val="00642565"/>
    <w:rsid w:val="006428B1"/>
    <w:rsid w:val="006431E1"/>
    <w:rsid w:val="00644315"/>
    <w:rsid w:val="00645C2E"/>
    <w:rsid w:val="006461BB"/>
    <w:rsid w:val="00646BAB"/>
    <w:rsid w:val="0065024C"/>
    <w:rsid w:val="00651A46"/>
    <w:rsid w:val="00651E90"/>
    <w:rsid w:val="00653DC3"/>
    <w:rsid w:val="00654086"/>
    <w:rsid w:val="0065425F"/>
    <w:rsid w:val="006546B8"/>
    <w:rsid w:val="00655184"/>
    <w:rsid w:val="006555DF"/>
    <w:rsid w:val="00655AD0"/>
    <w:rsid w:val="00655DC0"/>
    <w:rsid w:val="00656270"/>
    <w:rsid w:val="00656835"/>
    <w:rsid w:val="006571A0"/>
    <w:rsid w:val="006602E0"/>
    <w:rsid w:val="00662F09"/>
    <w:rsid w:val="006630A4"/>
    <w:rsid w:val="00663E39"/>
    <w:rsid w:val="006643DF"/>
    <w:rsid w:val="006654D1"/>
    <w:rsid w:val="00666443"/>
    <w:rsid w:val="006673ED"/>
    <w:rsid w:val="0066776A"/>
    <w:rsid w:val="00667E55"/>
    <w:rsid w:val="00670174"/>
    <w:rsid w:val="00670CC9"/>
    <w:rsid w:val="00672ADE"/>
    <w:rsid w:val="00672D64"/>
    <w:rsid w:val="00673C3C"/>
    <w:rsid w:val="00673F64"/>
    <w:rsid w:val="00675499"/>
    <w:rsid w:val="0067551B"/>
    <w:rsid w:val="00675A99"/>
    <w:rsid w:val="00676381"/>
    <w:rsid w:val="00677626"/>
    <w:rsid w:val="0067783D"/>
    <w:rsid w:val="0068039A"/>
    <w:rsid w:val="006811FB"/>
    <w:rsid w:val="006813AE"/>
    <w:rsid w:val="00681E77"/>
    <w:rsid w:val="006820F1"/>
    <w:rsid w:val="00683C08"/>
    <w:rsid w:val="00684147"/>
    <w:rsid w:val="006841FC"/>
    <w:rsid w:val="00684D52"/>
    <w:rsid w:val="00685872"/>
    <w:rsid w:val="00686042"/>
    <w:rsid w:val="00687194"/>
    <w:rsid w:val="006871B8"/>
    <w:rsid w:val="00687370"/>
    <w:rsid w:val="00687B7E"/>
    <w:rsid w:val="00687D39"/>
    <w:rsid w:val="0069044A"/>
    <w:rsid w:val="006922A2"/>
    <w:rsid w:val="006924B6"/>
    <w:rsid w:val="00693819"/>
    <w:rsid w:val="006938C5"/>
    <w:rsid w:val="00695A09"/>
    <w:rsid w:val="0069765E"/>
    <w:rsid w:val="00697ECE"/>
    <w:rsid w:val="00697F3C"/>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1735"/>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A80"/>
    <w:rsid w:val="006D5125"/>
    <w:rsid w:val="006D60F7"/>
    <w:rsid w:val="006D63DD"/>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425D"/>
    <w:rsid w:val="007048C8"/>
    <w:rsid w:val="00704950"/>
    <w:rsid w:val="00705A2B"/>
    <w:rsid w:val="00706209"/>
    <w:rsid w:val="00706920"/>
    <w:rsid w:val="00706DB4"/>
    <w:rsid w:val="00706ED1"/>
    <w:rsid w:val="00707B2E"/>
    <w:rsid w:val="0071090C"/>
    <w:rsid w:val="00710E32"/>
    <w:rsid w:val="007119BC"/>
    <w:rsid w:val="00712739"/>
    <w:rsid w:val="0071538D"/>
    <w:rsid w:val="00715682"/>
    <w:rsid w:val="00715E20"/>
    <w:rsid w:val="00715FE8"/>
    <w:rsid w:val="00716514"/>
    <w:rsid w:val="007172CD"/>
    <w:rsid w:val="00717824"/>
    <w:rsid w:val="007179DB"/>
    <w:rsid w:val="00717A41"/>
    <w:rsid w:val="00720A2D"/>
    <w:rsid w:val="00720D1E"/>
    <w:rsid w:val="0072270D"/>
    <w:rsid w:val="00722A00"/>
    <w:rsid w:val="00722AB3"/>
    <w:rsid w:val="00722E3B"/>
    <w:rsid w:val="00723E52"/>
    <w:rsid w:val="00723EDB"/>
    <w:rsid w:val="00723EDC"/>
    <w:rsid w:val="00723FAC"/>
    <w:rsid w:val="0072459F"/>
    <w:rsid w:val="0072527D"/>
    <w:rsid w:val="00725378"/>
    <w:rsid w:val="0072606E"/>
    <w:rsid w:val="0072620F"/>
    <w:rsid w:val="007264C5"/>
    <w:rsid w:val="00727174"/>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3B"/>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795"/>
    <w:rsid w:val="00787B3D"/>
    <w:rsid w:val="00787E54"/>
    <w:rsid w:val="00791AE1"/>
    <w:rsid w:val="00791D4A"/>
    <w:rsid w:val="00792645"/>
    <w:rsid w:val="0079309A"/>
    <w:rsid w:val="0079324C"/>
    <w:rsid w:val="007933F5"/>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F0DD2"/>
    <w:rsid w:val="007F16D3"/>
    <w:rsid w:val="007F2756"/>
    <w:rsid w:val="007F2AAA"/>
    <w:rsid w:val="007F30C2"/>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6D6"/>
    <w:rsid w:val="00811ED4"/>
    <w:rsid w:val="0081284E"/>
    <w:rsid w:val="00813334"/>
    <w:rsid w:val="008135D7"/>
    <w:rsid w:val="008136E9"/>
    <w:rsid w:val="008137C5"/>
    <w:rsid w:val="00814AFA"/>
    <w:rsid w:val="00814BC3"/>
    <w:rsid w:val="0081502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3386"/>
    <w:rsid w:val="00834335"/>
    <w:rsid w:val="008346AC"/>
    <w:rsid w:val="00835469"/>
    <w:rsid w:val="0084030C"/>
    <w:rsid w:val="0084101C"/>
    <w:rsid w:val="00842E2B"/>
    <w:rsid w:val="00842E75"/>
    <w:rsid w:val="00842FFD"/>
    <w:rsid w:val="00844188"/>
    <w:rsid w:val="00844419"/>
    <w:rsid w:val="0084445D"/>
    <w:rsid w:val="00844770"/>
    <w:rsid w:val="00845303"/>
    <w:rsid w:val="00845384"/>
    <w:rsid w:val="008457A6"/>
    <w:rsid w:val="00845BBD"/>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1F8A"/>
    <w:rsid w:val="00862D8B"/>
    <w:rsid w:val="0086306C"/>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6FF8"/>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725"/>
    <w:rsid w:val="00887B97"/>
    <w:rsid w:val="00887F7D"/>
    <w:rsid w:val="00890891"/>
    <w:rsid w:val="008913F2"/>
    <w:rsid w:val="00891829"/>
    <w:rsid w:val="008919F7"/>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78C8"/>
    <w:rsid w:val="008A1CAF"/>
    <w:rsid w:val="008A1D9D"/>
    <w:rsid w:val="008A1FF2"/>
    <w:rsid w:val="008A26D4"/>
    <w:rsid w:val="008A2837"/>
    <w:rsid w:val="008A3EE6"/>
    <w:rsid w:val="008A46FE"/>
    <w:rsid w:val="008A5E05"/>
    <w:rsid w:val="008A5F72"/>
    <w:rsid w:val="008A63DC"/>
    <w:rsid w:val="008A7CF2"/>
    <w:rsid w:val="008A7FCC"/>
    <w:rsid w:val="008B0434"/>
    <w:rsid w:val="008B04B1"/>
    <w:rsid w:val="008B06AE"/>
    <w:rsid w:val="008B0E1C"/>
    <w:rsid w:val="008B1383"/>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41B"/>
    <w:rsid w:val="008C3A71"/>
    <w:rsid w:val="008C3F15"/>
    <w:rsid w:val="008C49E9"/>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BAC"/>
    <w:rsid w:val="008E2942"/>
    <w:rsid w:val="008E33B2"/>
    <w:rsid w:val="008E3490"/>
    <w:rsid w:val="008E35AD"/>
    <w:rsid w:val="008E3B22"/>
    <w:rsid w:val="008E3BB6"/>
    <w:rsid w:val="008E46EF"/>
    <w:rsid w:val="008E4E4E"/>
    <w:rsid w:val="008E5AEA"/>
    <w:rsid w:val="008E5C23"/>
    <w:rsid w:val="008E648F"/>
    <w:rsid w:val="008E6A5F"/>
    <w:rsid w:val="008E7485"/>
    <w:rsid w:val="008F0F58"/>
    <w:rsid w:val="008F13CF"/>
    <w:rsid w:val="008F2347"/>
    <w:rsid w:val="008F276E"/>
    <w:rsid w:val="008F2F36"/>
    <w:rsid w:val="008F315B"/>
    <w:rsid w:val="008F32D0"/>
    <w:rsid w:val="008F32E0"/>
    <w:rsid w:val="008F470B"/>
    <w:rsid w:val="008F4756"/>
    <w:rsid w:val="008F4BE8"/>
    <w:rsid w:val="008F4FC4"/>
    <w:rsid w:val="008F5635"/>
    <w:rsid w:val="008F7585"/>
    <w:rsid w:val="008F777E"/>
    <w:rsid w:val="008F7D33"/>
    <w:rsid w:val="009016FE"/>
    <w:rsid w:val="009022AF"/>
    <w:rsid w:val="00904379"/>
    <w:rsid w:val="00904CC4"/>
    <w:rsid w:val="00905859"/>
    <w:rsid w:val="00905A03"/>
    <w:rsid w:val="009063F4"/>
    <w:rsid w:val="00906F04"/>
    <w:rsid w:val="00906F37"/>
    <w:rsid w:val="009076DF"/>
    <w:rsid w:val="00907F64"/>
    <w:rsid w:val="00911743"/>
    <w:rsid w:val="00911ACD"/>
    <w:rsid w:val="009128CA"/>
    <w:rsid w:val="0091335C"/>
    <w:rsid w:val="0091431D"/>
    <w:rsid w:val="00914B1C"/>
    <w:rsid w:val="009154BE"/>
    <w:rsid w:val="009158A2"/>
    <w:rsid w:val="00917C09"/>
    <w:rsid w:val="00917DF9"/>
    <w:rsid w:val="009204E9"/>
    <w:rsid w:val="00920590"/>
    <w:rsid w:val="00921C14"/>
    <w:rsid w:val="00921DBF"/>
    <w:rsid w:val="00922C74"/>
    <w:rsid w:val="00922D2D"/>
    <w:rsid w:val="009238F4"/>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D84"/>
    <w:rsid w:val="00952695"/>
    <w:rsid w:val="00952BE3"/>
    <w:rsid w:val="00952C88"/>
    <w:rsid w:val="00953700"/>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2CA"/>
    <w:rsid w:val="009675AC"/>
    <w:rsid w:val="009675B1"/>
    <w:rsid w:val="00972390"/>
    <w:rsid w:val="00972E0A"/>
    <w:rsid w:val="00972F14"/>
    <w:rsid w:val="009734CC"/>
    <w:rsid w:val="009742A3"/>
    <w:rsid w:val="009743F1"/>
    <w:rsid w:val="009757A9"/>
    <w:rsid w:val="009768CC"/>
    <w:rsid w:val="0097790F"/>
    <w:rsid w:val="0097796B"/>
    <w:rsid w:val="00977D57"/>
    <w:rsid w:val="00977DDA"/>
    <w:rsid w:val="00982076"/>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AC6"/>
    <w:rsid w:val="009B2F4E"/>
    <w:rsid w:val="009B34AF"/>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006"/>
    <w:rsid w:val="009D58BA"/>
    <w:rsid w:val="009D658C"/>
    <w:rsid w:val="009D6E26"/>
    <w:rsid w:val="009D7584"/>
    <w:rsid w:val="009D7C41"/>
    <w:rsid w:val="009E02EA"/>
    <w:rsid w:val="009E0A43"/>
    <w:rsid w:val="009E0A54"/>
    <w:rsid w:val="009E0D10"/>
    <w:rsid w:val="009E0DA2"/>
    <w:rsid w:val="009E0E09"/>
    <w:rsid w:val="009E109B"/>
    <w:rsid w:val="009E1316"/>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F061C"/>
    <w:rsid w:val="009F0E33"/>
    <w:rsid w:val="009F13C5"/>
    <w:rsid w:val="009F15FA"/>
    <w:rsid w:val="009F19FB"/>
    <w:rsid w:val="009F1A0D"/>
    <w:rsid w:val="009F27A1"/>
    <w:rsid w:val="009F2B62"/>
    <w:rsid w:val="009F3DD3"/>
    <w:rsid w:val="009F53D5"/>
    <w:rsid w:val="009F5530"/>
    <w:rsid w:val="009F65D1"/>
    <w:rsid w:val="00A01538"/>
    <w:rsid w:val="00A022A1"/>
    <w:rsid w:val="00A02ADA"/>
    <w:rsid w:val="00A031FA"/>
    <w:rsid w:val="00A03323"/>
    <w:rsid w:val="00A0341F"/>
    <w:rsid w:val="00A035FF"/>
    <w:rsid w:val="00A03ACC"/>
    <w:rsid w:val="00A048A3"/>
    <w:rsid w:val="00A04C9A"/>
    <w:rsid w:val="00A04DA6"/>
    <w:rsid w:val="00A04FAA"/>
    <w:rsid w:val="00A058CC"/>
    <w:rsid w:val="00A05D5C"/>
    <w:rsid w:val="00A06252"/>
    <w:rsid w:val="00A07767"/>
    <w:rsid w:val="00A0788D"/>
    <w:rsid w:val="00A10143"/>
    <w:rsid w:val="00A10195"/>
    <w:rsid w:val="00A1022C"/>
    <w:rsid w:val="00A104BF"/>
    <w:rsid w:val="00A1141F"/>
    <w:rsid w:val="00A119D0"/>
    <w:rsid w:val="00A11A84"/>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26BB"/>
    <w:rsid w:val="00A23207"/>
    <w:rsid w:val="00A23626"/>
    <w:rsid w:val="00A23F65"/>
    <w:rsid w:val="00A23FAD"/>
    <w:rsid w:val="00A24795"/>
    <w:rsid w:val="00A24FB6"/>
    <w:rsid w:val="00A26884"/>
    <w:rsid w:val="00A26BE8"/>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8A9"/>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306F"/>
    <w:rsid w:val="00A431B2"/>
    <w:rsid w:val="00A4534E"/>
    <w:rsid w:val="00A4795F"/>
    <w:rsid w:val="00A47D97"/>
    <w:rsid w:val="00A50639"/>
    <w:rsid w:val="00A50F1B"/>
    <w:rsid w:val="00A51127"/>
    <w:rsid w:val="00A52304"/>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363"/>
    <w:rsid w:val="00A63177"/>
    <w:rsid w:val="00A63615"/>
    <w:rsid w:val="00A63697"/>
    <w:rsid w:val="00A636D3"/>
    <w:rsid w:val="00A63719"/>
    <w:rsid w:val="00A637DB"/>
    <w:rsid w:val="00A63D09"/>
    <w:rsid w:val="00A64D2E"/>
    <w:rsid w:val="00A65612"/>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C16"/>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C58"/>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B01690"/>
    <w:rsid w:val="00B01D39"/>
    <w:rsid w:val="00B032D2"/>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20D85"/>
    <w:rsid w:val="00B21C28"/>
    <w:rsid w:val="00B228F1"/>
    <w:rsid w:val="00B22C5A"/>
    <w:rsid w:val="00B234D6"/>
    <w:rsid w:val="00B23696"/>
    <w:rsid w:val="00B23F0C"/>
    <w:rsid w:val="00B2489D"/>
    <w:rsid w:val="00B25285"/>
    <w:rsid w:val="00B254B6"/>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25A"/>
    <w:rsid w:val="00B334EE"/>
    <w:rsid w:val="00B33ED9"/>
    <w:rsid w:val="00B34202"/>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49BD"/>
    <w:rsid w:val="00B55555"/>
    <w:rsid w:val="00B55B7A"/>
    <w:rsid w:val="00B56659"/>
    <w:rsid w:val="00B56707"/>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7504"/>
    <w:rsid w:val="00B67990"/>
    <w:rsid w:val="00B67C69"/>
    <w:rsid w:val="00B70372"/>
    <w:rsid w:val="00B704AF"/>
    <w:rsid w:val="00B705E8"/>
    <w:rsid w:val="00B70EEE"/>
    <w:rsid w:val="00B70F29"/>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751"/>
    <w:rsid w:val="00B97A9D"/>
    <w:rsid w:val="00BA0069"/>
    <w:rsid w:val="00BA0B62"/>
    <w:rsid w:val="00BA1101"/>
    <w:rsid w:val="00BA2299"/>
    <w:rsid w:val="00BA27C6"/>
    <w:rsid w:val="00BA27CE"/>
    <w:rsid w:val="00BA3882"/>
    <w:rsid w:val="00BA4FD3"/>
    <w:rsid w:val="00BA5477"/>
    <w:rsid w:val="00BA6C25"/>
    <w:rsid w:val="00BA702C"/>
    <w:rsid w:val="00BA70E2"/>
    <w:rsid w:val="00BA7328"/>
    <w:rsid w:val="00BA7A92"/>
    <w:rsid w:val="00BA7B31"/>
    <w:rsid w:val="00BB021F"/>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71AE"/>
    <w:rsid w:val="00BF079D"/>
    <w:rsid w:val="00BF11FC"/>
    <w:rsid w:val="00BF168C"/>
    <w:rsid w:val="00BF2A70"/>
    <w:rsid w:val="00BF3F93"/>
    <w:rsid w:val="00BF45AE"/>
    <w:rsid w:val="00BF51E3"/>
    <w:rsid w:val="00BF526D"/>
    <w:rsid w:val="00BF5779"/>
    <w:rsid w:val="00BF6652"/>
    <w:rsid w:val="00BF6CC9"/>
    <w:rsid w:val="00BF7752"/>
    <w:rsid w:val="00BF7782"/>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3387"/>
    <w:rsid w:val="00C17785"/>
    <w:rsid w:val="00C177C2"/>
    <w:rsid w:val="00C178BE"/>
    <w:rsid w:val="00C20AC8"/>
    <w:rsid w:val="00C221FE"/>
    <w:rsid w:val="00C2274D"/>
    <w:rsid w:val="00C22F59"/>
    <w:rsid w:val="00C230B6"/>
    <w:rsid w:val="00C23BB4"/>
    <w:rsid w:val="00C23D28"/>
    <w:rsid w:val="00C2415D"/>
    <w:rsid w:val="00C241C9"/>
    <w:rsid w:val="00C244F3"/>
    <w:rsid w:val="00C24E40"/>
    <w:rsid w:val="00C24F3D"/>
    <w:rsid w:val="00C25B52"/>
    <w:rsid w:val="00C2629D"/>
    <w:rsid w:val="00C2644A"/>
    <w:rsid w:val="00C265B1"/>
    <w:rsid w:val="00C26AA0"/>
    <w:rsid w:val="00C26DC2"/>
    <w:rsid w:val="00C26DF3"/>
    <w:rsid w:val="00C27C1B"/>
    <w:rsid w:val="00C30BEB"/>
    <w:rsid w:val="00C32948"/>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50547"/>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6E"/>
    <w:rsid w:val="00C6269D"/>
    <w:rsid w:val="00C626B0"/>
    <w:rsid w:val="00C631D9"/>
    <w:rsid w:val="00C63418"/>
    <w:rsid w:val="00C63F6E"/>
    <w:rsid w:val="00C64655"/>
    <w:rsid w:val="00C64DDF"/>
    <w:rsid w:val="00C64E8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454E"/>
    <w:rsid w:val="00C847AE"/>
    <w:rsid w:val="00C8482E"/>
    <w:rsid w:val="00C85501"/>
    <w:rsid w:val="00C85794"/>
    <w:rsid w:val="00C85B45"/>
    <w:rsid w:val="00C85EEB"/>
    <w:rsid w:val="00C85F04"/>
    <w:rsid w:val="00C85F80"/>
    <w:rsid w:val="00C86270"/>
    <w:rsid w:val="00C86C2E"/>
    <w:rsid w:val="00C9054C"/>
    <w:rsid w:val="00C909D6"/>
    <w:rsid w:val="00C90BE6"/>
    <w:rsid w:val="00C914A2"/>
    <w:rsid w:val="00C92760"/>
    <w:rsid w:val="00C92E12"/>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4DF5"/>
    <w:rsid w:val="00CA5414"/>
    <w:rsid w:val="00CA58BA"/>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F6D"/>
    <w:rsid w:val="00CE4A32"/>
    <w:rsid w:val="00CE4F8E"/>
    <w:rsid w:val="00CE503E"/>
    <w:rsid w:val="00CE504F"/>
    <w:rsid w:val="00CE5E0C"/>
    <w:rsid w:val="00CE64A6"/>
    <w:rsid w:val="00CE6A0F"/>
    <w:rsid w:val="00CE6DB0"/>
    <w:rsid w:val="00CE7757"/>
    <w:rsid w:val="00CE7F16"/>
    <w:rsid w:val="00CF0823"/>
    <w:rsid w:val="00CF237F"/>
    <w:rsid w:val="00CF24BA"/>
    <w:rsid w:val="00CF2CAF"/>
    <w:rsid w:val="00CF2F4A"/>
    <w:rsid w:val="00CF31CB"/>
    <w:rsid w:val="00CF36DD"/>
    <w:rsid w:val="00CF3721"/>
    <w:rsid w:val="00CF4127"/>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6AB"/>
    <w:rsid w:val="00D10C04"/>
    <w:rsid w:val="00D10E0F"/>
    <w:rsid w:val="00D1180F"/>
    <w:rsid w:val="00D1217B"/>
    <w:rsid w:val="00D12767"/>
    <w:rsid w:val="00D12775"/>
    <w:rsid w:val="00D13682"/>
    <w:rsid w:val="00D1374A"/>
    <w:rsid w:val="00D1443F"/>
    <w:rsid w:val="00D14AB9"/>
    <w:rsid w:val="00D14AFB"/>
    <w:rsid w:val="00D15DA1"/>
    <w:rsid w:val="00D161E9"/>
    <w:rsid w:val="00D16B28"/>
    <w:rsid w:val="00D17C31"/>
    <w:rsid w:val="00D2050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50C5"/>
    <w:rsid w:val="00D45525"/>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F2"/>
    <w:rsid w:val="00D607F3"/>
    <w:rsid w:val="00D62C16"/>
    <w:rsid w:val="00D631B4"/>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97D"/>
    <w:rsid w:val="00D87B43"/>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5C9"/>
    <w:rsid w:val="00DA2AF7"/>
    <w:rsid w:val="00DA32F3"/>
    <w:rsid w:val="00DA48A9"/>
    <w:rsid w:val="00DA55C7"/>
    <w:rsid w:val="00DA5F58"/>
    <w:rsid w:val="00DA6974"/>
    <w:rsid w:val="00DA6A0B"/>
    <w:rsid w:val="00DB0815"/>
    <w:rsid w:val="00DB0873"/>
    <w:rsid w:val="00DB1260"/>
    <w:rsid w:val="00DB174C"/>
    <w:rsid w:val="00DB1AA9"/>
    <w:rsid w:val="00DB1EC4"/>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21CC"/>
    <w:rsid w:val="00DC2B06"/>
    <w:rsid w:val="00DC3B82"/>
    <w:rsid w:val="00DC447B"/>
    <w:rsid w:val="00DC5999"/>
    <w:rsid w:val="00DC6873"/>
    <w:rsid w:val="00DC6ABC"/>
    <w:rsid w:val="00DC754A"/>
    <w:rsid w:val="00DC7F04"/>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E65"/>
    <w:rsid w:val="00DF10F2"/>
    <w:rsid w:val="00DF297C"/>
    <w:rsid w:val="00DF3447"/>
    <w:rsid w:val="00DF4647"/>
    <w:rsid w:val="00DF5D02"/>
    <w:rsid w:val="00DF658B"/>
    <w:rsid w:val="00DF78BC"/>
    <w:rsid w:val="00E00293"/>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2531"/>
    <w:rsid w:val="00E1293D"/>
    <w:rsid w:val="00E13F19"/>
    <w:rsid w:val="00E143A7"/>
    <w:rsid w:val="00E14EBC"/>
    <w:rsid w:val="00E15BEB"/>
    <w:rsid w:val="00E16018"/>
    <w:rsid w:val="00E17D55"/>
    <w:rsid w:val="00E20AEB"/>
    <w:rsid w:val="00E21396"/>
    <w:rsid w:val="00E2171B"/>
    <w:rsid w:val="00E21F62"/>
    <w:rsid w:val="00E22473"/>
    <w:rsid w:val="00E2249A"/>
    <w:rsid w:val="00E226D1"/>
    <w:rsid w:val="00E231B0"/>
    <w:rsid w:val="00E23648"/>
    <w:rsid w:val="00E236F5"/>
    <w:rsid w:val="00E2399B"/>
    <w:rsid w:val="00E25F10"/>
    <w:rsid w:val="00E264D1"/>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567D"/>
    <w:rsid w:val="00E35DA7"/>
    <w:rsid w:val="00E36B57"/>
    <w:rsid w:val="00E37F64"/>
    <w:rsid w:val="00E37FAE"/>
    <w:rsid w:val="00E40308"/>
    <w:rsid w:val="00E40C95"/>
    <w:rsid w:val="00E40F58"/>
    <w:rsid w:val="00E416AC"/>
    <w:rsid w:val="00E41A0E"/>
    <w:rsid w:val="00E42821"/>
    <w:rsid w:val="00E43A04"/>
    <w:rsid w:val="00E43AD9"/>
    <w:rsid w:val="00E43E38"/>
    <w:rsid w:val="00E4448F"/>
    <w:rsid w:val="00E4506A"/>
    <w:rsid w:val="00E45549"/>
    <w:rsid w:val="00E455FC"/>
    <w:rsid w:val="00E45937"/>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6BF"/>
    <w:rsid w:val="00E64D0A"/>
    <w:rsid w:val="00E65FF0"/>
    <w:rsid w:val="00E6606C"/>
    <w:rsid w:val="00E664A4"/>
    <w:rsid w:val="00E676AD"/>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1048"/>
    <w:rsid w:val="00EB10F1"/>
    <w:rsid w:val="00EB12B5"/>
    <w:rsid w:val="00EB1F41"/>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3658"/>
    <w:rsid w:val="00EC4602"/>
    <w:rsid w:val="00EC59C0"/>
    <w:rsid w:val="00EC68F7"/>
    <w:rsid w:val="00EC6BB0"/>
    <w:rsid w:val="00EC7DCB"/>
    <w:rsid w:val="00EC7F43"/>
    <w:rsid w:val="00ED0B40"/>
    <w:rsid w:val="00ED2DE4"/>
    <w:rsid w:val="00ED3269"/>
    <w:rsid w:val="00ED47D3"/>
    <w:rsid w:val="00ED4C0C"/>
    <w:rsid w:val="00ED4C9A"/>
    <w:rsid w:val="00ED5020"/>
    <w:rsid w:val="00ED6324"/>
    <w:rsid w:val="00ED6A8E"/>
    <w:rsid w:val="00ED72F3"/>
    <w:rsid w:val="00ED76AA"/>
    <w:rsid w:val="00ED7D72"/>
    <w:rsid w:val="00EE0A50"/>
    <w:rsid w:val="00EE0B70"/>
    <w:rsid w:val="00EE0D20"/>
    <w:rsid w:val="00EE15D4"/>
    <w:rsid w:val="00EE1E05"/>
    <w:rsid w:val="00EE238A"/>
    <w:rsid w:val="00EE2AE3"/>
    <w:rsid w:val="00EE37C3"/>
    <w:rsid w:val="00EE4246"/>
    <w:rsid w:val="00EE5AB4"/>
    <w:rsid w:val="00EE63E2"/>
    <w:rsid w:val="00EE670F"/>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CBF"/>
    <w:rsid w:val="00F15D5A"/>
    <w:rsid w:val="00F16B65"/>
    <w:rsid w:val="00F17620"/>
    <w:rsid w:val="00F17D31"/>
    <w:rsid w:val="00F2002E"/>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571"/>
    <w:rsid w:val="00F3357C"/>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D57"/>
    <w:rsid w:val="00F44815"/>
    <w:rsid w:val="00F451FA"/>
    <w:rsid w:val="00F4559C"/>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70A53"/>
    <w:rsid w:val="00F71322"/>
    <w:rsid w:val="00F72033"/>
    <w:rsid w:val="00F72A6B"/>
    <w:rsid w:val="00F74B0A"/>
    <w:rsid w:val="00F74CCB"/>
    <w:rsid w:val="00F761D0"/>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3852"/>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BC"/>
    <w:rsid w:val="00FB0EB6"/>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10D4"/>
    <w:rsid w:val="00FC17E6"/>
    <w:rsid w:val="00FC221C"/>
    <w:rsid w:val="00FC292D"/>
    <w:rsid w:val="00FC2A03"/>
    <w:rsid w:val="00FC3172"/>
    <w:rsid w:val="00FC3222"/>
    <w:rsid w:val="00FC328E"/>
    <w:rsid w:val="00FC3A47"/>
    <w:rsid w:val="00FC453C"/>
    <w:rsid w:val="00FC643E"/>
    <w:rsid w:val="00FC665C"/>
    <w:rsid w:val="00FC70F3"/>
    <w:rsid w:val="00FD0D50"/>
    <w:rsid w:val="00FD0DFA"/>
    <w:rsid w:val="00FD1C3A"/>
    <w:rsid w:val="00FD20F6"/>
    <w:rsid w:val="00FD28E1"/>
    <w:rsid w:val="00FD2E65"/>
    <w:rsid w:val="00FD4EBF"/>
    <w:rsid w:val="00FD52FC"/>
    <w:rsid w:val="00FD53E6"/>
    <w:rsid w:val="00FD551F"/>
    <w:rsid w:val="00FD6173"/>
    <w:rsid w:val="00FD7386"/>
    <w:rsid w:val="00FD73AF"/>
    <w:rsid w:val="00FD73DF"/>
    <w:rsid w:val="00FD79B3"/>
    <w:rsid w:val="00FD7FF4"/>
    <w:rsid w:val="00FE1040"/>
    <w:rsid w:val="00FE2309"/>
    <w:rsid w:val="00FE2373"/>
    <w:rsid w:val="00FE3AC9"/>
    <w:rsid w:val="00FE3B3C"/>
    <w:rsid w:val="00FE5228"/>
    <w:rsid w:val="00FE56F7"/>
    <w:rsid w:val="00FE5854"/>
    <w:rsid w:val="00FE5EF8"/>
    <w:rsid w:val="00FE61DB"/>
    <w:rsid w:val="00FE6288"/>
    <w:rsid w:val="00FE72DF"/>
    <w:rsid w:val="00FE77E5"/>
    <w:rsid w:val="00FE7B93"/>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D3E5C"/>
  <w15:docId w15:val="{F83B75E2-D345-425A-B4D8-20EEFE99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3"/>
    <w:semiHidden/>
    <w:qFormat/>
    <w:pPr>
      <w:ind w:left="1418"/>
    </w:pPr>
  </w:style>
  <w:style w:type="paragraph" w:styleId="33">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3">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7">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出段落 字符"/>
    <w:link w:val="af9"/>
    <w:uiPriority w:val="99"/>
    <w:qFormat/>
    <w:rsid w:val="00EB01E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897</Words>
  <Characters>5118</Characters>
  <Application>Microsoft Office Word</Application>
  <DocSecurity>0</DocSecurity>
  <Lines>42</Lines>
  <Paragraphs>12</Paragraphs>
  <ScaleCrop>false</ScaleCrop>
  <Company>ETSI Sophia Antipolis</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3</cp:revision>
  <cp:lastPrinted>2019-03-27T02:48:00Z</cp:lastPrinted>
  <dcterms:created xsi:type="dcterms:W3CDTF">2023-05-12T03:38:00Z</dcterms:created>
  <dcterms:modified xsi:type="dcterms:W3CDTF">2023-05-12T06:33:00Z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